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F5ABB" w14:textId="0A926396" w:rsidR="0023238B" w:rsidRPr="007F5D02" w:rsidRDefault="0004689D">
      <w:pPr>
        <w:tabs>
          <w:tab w:val="center" w:pos="1306"/>
          <w:tab w:val="right" w:pos="9356"/>
        </w:tabs>
        <w:spacing w:after="0" w:line="465" w:lineRule="auto"/>
        <w:ind w:left="0" w:right="0" w:firstLine="0"/>
        <w:jc w:val="left"/>
        <w:rPr>
          <w:rFonts w:ascii="ＭＳ 明朝" w:eastAsia="ＭＳ 明朝" w:hAnsi="ＭＳ 明朝"/>
          <w:b/>
          <w:color w:val="B11616"/>
          <w:sz w:val="21"/>
          <w:szCs w:val="21"/>
        </w:rPr>
      </w:pPr>
      <w:r w:rsidRPr="007F5D02">
        <w:rPr>
          <w:rFonts w:ascii="ＭＳ 明朝" w:eastAsia="ＭＳ 明朝" w:hAnsi="ＭＳ 明朝"/>
          <w:b/>
          <w:color w:val="B11616"/>
          <w:sz w:val="21"/>
          <w:szCs w:val="21"/>
        </w:rPr>
        <w:t>テレジア・デ</w:t>
      </w:r>
      <w:r w:rsidR="007F5D02" w:rsidRPr="007F5D02">
        <w:rPr>
          <w:rFonts w:ascii="ＭＳ 明朝" w:eastAsia="ＭＳ 明朝" w:hAnsi="ＭＳ 明朝" w:hint="eastAsia"/>
          <w:b/>
          <w:color w:val="B11616"/>
          <w:sz w:val="21"/>
          <w:szCs w:val="21"/>
        </w:rPr>
        <w:t>グ</w:t>
      </w:r>
      <w:r w:rsidRPr="007F5D02">
        <w:rPr>
          <w:rFonts w:ascii="ＭＳ 明朝" w:eastAsia="ＭＳ 明朝" w:hAnsi="ＭＳ 明朝"/>
          <w:b/>
          <w:color w:val="B11616"/>
          <w:sz w:val="21"/>
          <w:szCs w:val="21"/>
        </w:rPr>
        <w:t>ナー</w:t>
      </w:r>
    </w:p>
    <w:p w14:paraId="2E8881BD" w14:textId="20C766DA" w:rsidR="0023238B" w:rsidRPr="00133734" w:rsidRDefault="0004689D" w:rsidP="00210C0B">
      <w:pPr>
        <w:tabs>
          <w:tab w:val="right" w:pos="9356"/>
        </w:tabs>
        <w:spacing w:after="0" w:line="240" w:lineRule="auto"/>
        <w:ind w:left="335" w:right="0"/>
        <w:jc w:val="left"/>
        <w:rPr>
          <w:rFonts w:ascii="BIZ UDPゴシック" w:eastAsia="BIZ UDPゴシック" w:hAnsi="BIZ UDPゴシック"/>
          <w:sz w:val="40"/>
          <w:szCs w:val="40"/>
        </w:rPr>
      </w:pPr>
      <w:r w:rsidRPr="00133734">
        <w:rPr>
          <w:rFonts w:ascii="BIZ UDPゴシック" w:eastAsia="BIZ UDPゴシック" w:hAnsi="BIZ UDPゴシック"/>
          <w:sz w:val="40"/>
          <w:szCs w:val="40"/>
        </w:rPr>
        <w:t>トリアージ</w:t>
      </w:r>
      <w:r w:rsidR="00F51183" w:rsidRPr="00133734">
        <w:rPr>
          <w:rFonts w:ascii="BIZ UDPゴシック" w:eastAsia="BIZ UDPゴシック" w:hAnsi="BIZ UDPゴシック"/>
          <w:color w:val="auto"/>
          <w:sz w:val="40"/>
          <w:szCs w:val="40"/>
        </w:rPr>
        <w:t>時</w:t>
      </w:r>
      <w:r w:rsidRPr="00133734">
        <w:rPr>
          <w:rFonts w:ascii="BIZ UDPゴシック" w:eastAsia="BIZ UDPゴシック" w:hAnsi="BIZ UDPゴシック"/>
          <w:sz w:val="40"/>
          <w:szCs w:val="40"/>
        </w:rPr>
        <w:t>における障害の人権モデル</w:t>
      </w:r>
    </w:p>
    <w:p w14:paraId="17DFF093" w14:textId="7CF7DCA0" w:rsidR="004B115D" w:rsidRPr="00210C0B" w:rsidRDefault="004B115D" w:rsidP="00210C0B">
      <w:pPr>
        <w:tabs>
          <w:tab w:val="right" w:pos="9356"/>
        </w:tabs>
        <w:spacing w:after="0" w:line="465" w:lineRule="auto"/>
        <w:ind w:left="335" w:right="0" w:firstLineChars="50" w:firstLine="141"/>
        <w:jc w:val="left"/>
        <w:rPr>
          <w:rFonts w:ascii="Times New Roman" w:eastAsia="ＭＳ 明朝" w:hAnsi="Times New Roman" w:cs="Times New Roman"/>
          <w:b/>
          <w:bCs/>
          <w:sz w:val="28"/>
          <w:szCs w:val="28"/>
        </w:rPr>
      </w:pPr>
      <w:r w:rsidRPr="00210C0B">
        <w:rPr>
          <w:rFonts w:ascii="Times New Roman" w:eastAsia="ＭＳ 明朝" w:hAnsi="Times New Roman" w:cs="Times New Roman"/>
          <w:b/>
          <w:bCs/>
          <w:sz w:val="28"/>
          <w:szCs w:val="28"/>
        </w:rPr>
        <w:t>The Human Rights Model of Disability in Times of Triage</w:t>
      </w:r>
    </w:p>
    <w:p w14:paraId="45E60647" w14:textId="2B50BBB6" w:rsidR="0023238B" w:rsidRPr="007F5D02" w:rsidRDefault="00377B45">
      <w:pPr>
        <w:tabs>
          <w:tab w:val="right" w:pos="9356"/>
        </w:tabs>
        <w:spacing w:after="0" w:line="465" w:lineRule="auto"/>
        <w:ind w:right="0"/>
        <w:jc w:val="left"/>
        <w:rPr>
          <w:rFonts w:ascii="ＭＳ 明朝" w:eastAsia="ＭＳ 明朝" w:hAnsi="ＭＳ 明朝"/>
          <w:sz w:val="21"/>
          <w:szCs w:val="21"/>
        </w:rPr>
      </w:pPr>
      <w:r>
        <w:rPr>
          <w:rFonts w:ascii="ＭＳ 明朝" w:eastAsia="ＭＳ 明朝" w:hAnsi="ＭＳ 明朝" w:hint="eastAsia"/>
          <w:sz w:val="21"/>
          <w:szCs w:val="21"/>
        </w:rPr>
        <w:t>著者の連絡先：</w:t>
      </w:r>
      <w:r w:rsidR="0004689D" w:rsidRPr="007F5D02">
        <w:rPr>
          <w:rFonts w:ascii="ＭＳ 明朝" w:eastAsia="ＭＳ 明朝" w:hAnsi="ＭＳ 明朝"/>
          <w:sz w:val="21"/>
          <w:szCs w:val="21"/>
        </w:rPr>
        <w:t>テレジア・デゲナー</w:t>
      </w:r>
    </w:p>
    <w:p w14:paraId="1D21B914" w14:textId="533DF541" w:rsidR="0023238B" w:rsidRPr="007F5D02" w:rsidRDefault="0004689D" w:rsidP="007F5D02">
      <w:pPr>
        <w:tabs>
          <w:tab w:val="right" w:pos="9356"/>
        </w:tabs>
        <w:spacing w:after="0" w:line="465" w:lineRule="auto"/>
        <w:ind w:right="0" w:firstLineChars="100" w:firstLine="210"/>
        <w:jc w:val="left"/>
        <w:rPr>
          <w:rFonts w:ascii="ＭＳ 明朝" w:eastAsia="ＭＳ 明朝" w:hAnsi="ＭＳ 明朝"/>
          <w:sz w:val="21"/>
          <w:szCs w:val="21"/>
        </w:rPr>
      </w:pPr>
      <w:r w:rsidRPr="007F5D02">
        <w:rPr>
          <w:rFonts w:ascii="ＭＳ 明朝" w:eastAsia="ＭＳ 明朝" w:hAnsi="ＭＳ 明朝"/>
          <w:sz w:val="21"/>
          <w:szCs w:val="21"/>
        </w:rPr>
        <w:t>ドイツ・ボーフム プロテスタント応用科学</w:t>
      </w:r>
      <w:r w:rsidRPr="007F5D02">
        <w:rPr>
          <w:rFonts w:ascii="ＭＳ 明朝" w:eastAsia="ＭＳ 明朝" w:hAnsi="ＭＳ 明朝" w:hint="eastAsia"/>
          <w:sz w:val="21"/>
          <w:szCs w:val="21"/>
        </w:rPr>
        <w:t>大学</w:t>
      </w:r>
      <w:r w:rsidRPr="007F5D02">
        <w:rPr>
          <w:rFonts w:ascii="ＭＳ 明朝" w:eastAsia="ＭＳ 明朝" w:hAnsi="ＭＳ 明朝"/>
          <w:sz w:val="21"/>
          <w:szCs w:val="21"/>
        </w:rPr>
        <w:t xml:space="preserve"> 法・障害学教授</w:t>
      </w:r>
      <w:r w:rsidR="007F5D02">
        <w:rPr>
          <w:rFonts w:ascii="ＭＳ 明朝" w:eastAsia="ＭＳ 明朝" w:hAnsi="ＭＳ 明朝" w:hint="eastAsia"/>
          <w:sz w:val="21"/>
          <w:szCs w:val="21"/>
        </w:rPr>
        <w:t xml:space="preserve">　</w:t>
      </w:r>
      <w:r w:rsidRPr="007F5D02">
        <w:rPr>
          <w:rFonts w:ascii="ＭＳ 明朝" w:eastAsia="ＭＳ 明朝" w:hAnsi="ＭＳ 明朝"/>
          <w:sz w:val="21"/>
          <w:szCs w:val="21"/>
        </w:rPr>
        <w:t>degener@evh-bochum.de</w:t>
      </w:r>
    </w:p>
    <w:p w14:paraId="31C5F262" w14:textId="6BDA2F5D" w:rsidR="0023238B" w:rsidRPr="007F5D02" w:rsidRDefault="00377B45">
      <w:pPr>
        <w:tabs>
          <w:tab w:val="right" w:pos="9356"/>
        </w:tabs>
        <w:spacing w:after="0" w:line="465" w:lineRule="auto"/>
        <w:ind w:right="0"/>
        <w:jc w:val="left"/>
        <w:rPr>
          <w:rFonts w:ascii="ＭＳ 明朝" w:eastAsia="ＭＳ 明朝" w:hAnsi="ＭＳ 明朝"/>
          <w:sz w:val="21"/>
          <w:szCs w:val="21"/>
        </w:rPr>
      </w:pPr>
      <w:r>
        <w:rPr>
          <w:rFonts w:ascii="ＭＳ 明朝" w:eastAsia="ＭＳ 明朝" w:hAnsi="ＭＳ 明朝" w:hint="eastAsia"/>
          <w:sz w:val="21"/>
          <w:szCs w:val="21"/>
        </w:rPr>
        <w:t>キーワード</w:t>
      </w:r>
      <w:r w:rsidR="0004689D" w:rsidRPr="007F5D02">
        <w:rPr>
          <w:rFonts w:ascii="ＭＳ 明朝" w:eastAsia="ＭＳ 明朝" w:hAnsi="ＭＳ 明朝"/>
          <w:sz w:val="21"/>
          <w:szCs w:val="21"/>
        </w:rPr>
        <w:t xml:space="preserve">: トリアージ; </w:t>
      </w:r>
      <w:r>
        <w:rPr>
          <w:rFonts w:ascii="ＭＳ 明朝" w:eastAsia="ＭＳ 明朝" w:hAnsi="ＭＳ 明朝" w:hint="eastAsia"/>
          <w:sz w:val="21"/>
          <w:szCs w:val="21"/>
        </w:rPr>
        <w:t>包摂</w:t>
      </w:r>
      <w:r w:rsidR="0004689D" w:rsidRPr="007F5D02">
        <w:rPr>
          <w:rFonts w:ascii="ＭＳ 明朝" w:eastAsia="ＭＳ 明朝" w:hAnsi="ＭＳ 明朝"/>
          <w:sz w:val="21"/>
          <w:szCs w:val="21"/>
        </w:rPr>
        <w:t xml:space="preserve">的自律; </w:t>
      </w:r>
      <w:r>
        <w:rPr>
          <w:rFonts w:ascii="ＭＳ 明朝" w:eastAsia="ＭＳ 明朝" w:hAnsi="ＭＳ 明朝" w:hint="eastAsia"/>
          <w:sz w:val="21"/>
          <w:szCs w:val="21"/>
        </w:rPr>
        <w:t>包摂</w:t>
      </w:r>
      <w:r w:rsidR="0004689D" w:rsidRPr="007F5D02">
        <w:rPr>
          <w:rFonts w:ascii="ＭＳ 明朝" w:eastAsia="ＭＳ 明朝" w:hAnsi="ＭＳ 明朝"/>
          <w:sz w:val="21"/>
          <w:szCs w:val="21"/>
        </w:rPr>
        <w:t>的平等; 障害の人権モデル</w:t>
      </w:r>
    </w:p>
    <w:p w14:paraId="11F06356" w14:textId="4A085D45" w:rsidR="0023238B" w:rsidRPr="00CC3033" w:rsidRDefault="0004689D" w:rsidP="007F5D02">
      <w:pPr>
        <w:tabs>
          <w:tab w:val="right" w:pos="9356"/>
        </w:tabs>
        <w:spacing w:after="0" w:line="465" w:lineRule="auto"/>
        <w:ind w:left="284" w:right="0" w:hanging="284"/>
        <w:jc w:val="left"/>
        <w:rPr>
          <w:rFonts w:ascii="Arial" w:eastAsia="ＭＳ 明朝" w:hAnsi="Arial" w:cs="Arial"/>
          <w:sz w:val="21"/>
          <w:szCs w:val="21"/>
        </w:rPr>
      </w:pPr>
      <w:r w:rsidRPr="00CC3033">
        <w:rPr>
          <w:rFonts w:ascii="Arial" w:eastAsia="ＭＳ 明朝" w:hAnsi="Arial" w:cs="Arial"/>
          <w:sz w:val="21"/>
          <w:szCs w:val="21"/>
        </w:rPr>
        <w:t>引用する</w:t>
      </w:r>
      <w:r w:rsidR="007F5D02" w:rsidRPr="00CC3033">
        <w:rPr>
          <w:rFonts w:ascii="Arial" w:eastAsia="ＭＳ 明朝" w:hAnsi="Arial" w:cs="Arial"/>
          <w:sz w:val="21"/>
          <w:szCs w:val="21"/>
        </w:rPr>
        <w:t>場合の表記</w:t>
      </w:r>
      <w:r w:rsidRPr="00CC3033">
        <w:rPr>
          <w:rFonts w:ascii="Arial" w:eastAsia="ＭＳ 明朝" w:hAnsi="Arial" w:cs="Arial"/>
          <w:sz w:val="21"/>
          <w:szCs w:val="21"/>
        </w:rPr>
        <w:t>：</w:t>
      </w:r>
      <w:r w:rsidRPr="00CC3033">
        <w:rPr>
          <w:rFonts w:ascii="Arial" w:eastAsia="ＭＳ 明朝" w:hAnsi="Arial" w:cs="Arial"/>
          <w:sz w:val="20"/>
          <w:szCs w:val="20"/>
        </w:rPr>
        <w:t>Degener, Theresia.2024."The Human Rights Model of Disability in Times of Triage".</w:t>
      </w:r>
      <w:r w:rsidR="001C53F5" w:rsidRPr="00CC3033">
        <w:rPr>
          <w:rFonts w:ascii="Arial" w:eastAsia="ＭＳ 明朝" w:hAnsi="Arial" w:cs="Arial"/>
          <w:sz w:val="20"/>
          <w:szCs w:val="20"/>
        </w:rPr>
        <w:t xml:space="preserve"> </w:t>
      </w:r>
      <w:r w:rsidRPr="00CC3033">
        <w:rPr>
          <w:rFonts w:ascii="Arial" w:eastAsia="ＭＳ 明朝" w:hAnsi="Arial" w:cs="Arial"/>
          <w:sz w:val="20"/>
          <w:szCs w:val="20"/>
        </w:rPr>
        <w:t>Scandinavian Journal of Disability Research 26(1)</w:t>
      </w:r>
      <w:r w:rsidRPr="00CC3033">
        <w:rPr>
          <w:rFonts w:ascii="Arial" w:eastAsia="ＭＳ 明朝" w:hAnsi="Arial" w:cs="Arial"/>
          <w:sz w:val="20"/>
          <w:szCs w:val="20"/>
        </w:rPr>
        <w:t>：</w:t>
      </w:r>
      <w:r w:rsidRPr="00CC3033">
        <w:rPr>
          <w:rFonts w:ascii="Arial" w:eastAsia="ＭＳ 明朝" w:hAnsi="Arial" w:cs="Arial"/>
          <w:sz w:val="20"/>
          <w:szCs w:val="20"/>
        </w:rPr>
        <w:t>437-449.DOI: https://doi.org/10.16993/sjdr.1088</w:t>
      </w:r>
    </w:p>
    <w:p w14:paraId="4E1F8387" w14:textId="1857C4AC" w:rsidR="0023238B" w:rsidRPr="007F5D02" w:rsidRDefault="0004689D" w:rsidP="007F5D02">
      <w:pPr>
        <w:tabs>
          <w:tab w:val="right" w:pos="9356"/>
        </w:tabs>
        <w:spacing w:after="0" w:line="465" w:lineRule="auto"/>
        <w:ind w:left="284" w:right="0" w:hanging="284"/>
        <w:jc w:val="left"/>
        <w:rPr>
          <w:rFonts w:ascii="ＭＳ 明朝" w:eastAsia="ＭＳ 明朝" w:hAnsi="ＭＳ 明朝"/>
          <w:sz w:val="21"/>
          <w:szCs w:val="21"/>
        </w:rPr>
      </w:pPr>
      <w:r w:rsidRPr="007F5D02">
        <w:rPr>
          <w:rFonts w:ascii="ＭＳ 明朝" w:eastAsia="ＭＳ 明朝" w:hAnsi="ＭＳ 明朝"/>
          <w:sz w:val="21"/>
          <w:szCs w:val="21"/>
        </w:rPr>
        <w:t>投稿：2023年10月09日</w:t>
      </w:r>
      <w:r w:rsidRPr="007F5D02">
        <w:rPr>
          <w:rFonts w:ascii="ＭＳ 明朝" w:eastAsia="ＭＳ 明朝" w:hAnsi="ＭＳ 明朝" w:hint="eastAsia"/>
          <w:sz w:val="21"/>
          <w:szCs w:val="21"/>
        </w:rPr>
        <w:t>、</w:t>
      </w:r>
      <w:r w:rsidRPr="007F5D02">
        <w:rPr>
          <w:rFonts w:ascii="ＭＳ 明朝" w:eastAsia="ＭＳ 明朝" w:hAnsi="ＭＳ 明朝"/>
          <w:sz w:val="21"/>
          <w:szCs w:val="21"/>
        </w:rPr>
        <w:t>受理：2024年6月18日</w:t>
      </w:r>
      <w:r w:rsidRPr="007F5D02">
        <w:rPr>
          <w:rFonts w:ascii="ＭＳ 明朝" w:eastAsia="ＭＳ 明朝" w:hAnsi="ＭＳ 明朝" w:hint="eastAsia"/>
          <w:sz w:val="21"/>
          <w:szCs w:val="21"/>
        </w:rPr>
        <w:t>、</w:t>
      </w:r>
      <w:r w:rsidRPr="007F5D02">
        <w:rPr>
          <w:rFonts w:ascii="ＭＳ 明朝" w:eastAsia="ＭＳ 明朝" w:hAnsi="ＭＳ 明朝"/>
          <w:sz w:val="21"/>
          <w:szCs w:val="21"/>
        </w:rPr>
        <w:t>発行：2024年7月10日</w:t>
      </w:r>
    </w:p>
    <w:p w14:paraId="371B6937" w14:textId="77777777" w:rsidR="00E6195F" w:rsidRPr="007F5D02" w:rsidRDefault="00E6195F" w:rsidP="00E6195F">
      <w:pPr>
        <w:tabs>
          <w:tab w:val="right" w:pos="9356"/>
        </w:tabs>
        <w:spacing w:after="0" w:line="465" w:lineRule="auto"/>
        <w:ind w:left="335" w:right="0"/>
        <w:jc w:val="left"/>
        <w:rPr>
          <w:rFonts w:ascii="ＭＳ 明朝" w:eastAsia="ＭＳ 明朝" w:hAnsi="ＭＳ 明朝"/>
          <w:sz w:val="21"/>
          <w:szCs w:val="21"/>
        </w:rPr>
      </w:pPr>
    </w:p>
    <w:p w14:paraId="31A0249E" w14:textId="2E416F53" w:rsidR="0023238B" w:rsidRPr="00F905F2" w:rsidRDefault="007F5D02" w:rsidP="007F5D02">
      <w:pPr>
        <w:tabs>
          <w:tab w:val="right" w:pos="9356"/>
        </w:tabs>
        <w:spacing w:after="0" w:line="465" w:lineRule="auto"/>
        <w:ind w:right="0"/>
        <w:jc w:val="left"/>
        <w:rPr>
          <w:rFonts w:ascii="ＭＳ 明朝" w:eastAsia="ＭＳ 明朝" w:hAnsi="ＭＳ 明朝"/>
          <w:b/>
          <w:bCs/>
          <w:sz w:val="24"/>
          <w:szCs w:val="24"/>
        </w:rPr>
      </w:pPr>
      <w:r w:rsidRPr="00F905F2">
        <w:rPr>
          <w:rFonts w:ascii="ＭＳ 明朝" w:eastAsia="ＭＳ 明朝" w:hAnsi="ＭＳ 明朝" w:hint="eastAsia"/>
          <w:b/>
          <w:bCs/>
          <w:sz w:val="24"/>
          <w:szCs w:val="24"/>
        </w:rPr>
        <w:t>要約</w:t>
      </w:r>
    </w:p>
    <w:p w14:paraId="67A99FBB" w14:textId="542358F4" w:rsidR="0023238B" w:rsidRDefault="0004689D" w:rsidP="00CC3033">
      <w:pPr>
        <w:tabs>
          <w:tab w:val="right" w:pos="9356"/>
        </w:tabs>
        <w:spacing w:after="0" w:line="276" w:lineRule="auto"/>
        <w:ind w:left="335" w:right="0" w:firstLineChars="100" w:firstLine="210"/>
        <w:jc w:val="left"/>
        <w:rPr>
          <w:rFonts w:ascii="ＭＳ 明朝" w:eastAsia="ＭＳ 明朝" w:hAnsi="ＭＳ 明朝"/>
          <w:sz w:val="21"/>
          <w:szCs w:val="21"/>
        </w:rPr>
      </w:pPr>
      <w:r w:rsidRPr="007F5D02">
        <w:rPr>
          <w:rFonts w:ascii="ＭＳ 明朝" w:eastAsia="ＭＳ 明朝" w:hAnsi="ＭＳ 明朝"/>
          <w:sz w:val="21"/>
          <w:szCs w:val="21"/>
        </w:rPr>
        <w:t>本稿では、COVID-19の大流行とその障害の人権への影響を、</w:t>
      </w:r>
      <w:r w:rsidR="00377B45">
        <w:rPr>
          <w:rFonts w:ascii="ＭＳ 明朝" w:eastAsia="ＭＳ 明朝" w:hAnsi="ＭＳ 明朝" w:hint="eastAsia"/>
          <w:sz w:val="21"/>
          <w:szCs w:val="21"/>
        </w:rPr>
        <w:t>とく</w:t>
      </w:r>
      <w:r w:rsidRPr="007F5D02">
        <w:rPr>
          <w:rFonts w:ascii="ＭＳ 明朝" w:eastAsia="ＭＳ 明朝" w:hAnsi="ＭＳ 明朝"/>
          <w:sz w:val="21"/>
          <w:szCs w:val="21"/>
        </w:rPr>
        <w:t>にトリアージ</w:t>
      </w:r>
      <w:r w:rsidR="00377B45">
        <w:rPr>
          <w:rFonts w:ascii="ＭＳ 明朝" w:eastAsia="ＭＳ 明朝" w:hAnsi="ＭＳ 明朝" w:hint="eastAsia"/>
          <w:sz w:val="21"/>
          <w:szCs w:val="21"/>
        </w:rPr>
        <w:t>への</w:t>
      </w:r>
      <w:r w:rsidRPr="007F5D02">
        <w:rPr>
          <w:rFonts w:ascii="ＭＳ 明朝" w:eastAsia="ＭＳ 明朝" w:hAnsi="ＭＳ 明朝"/>
          <w:sz w:val="21"/>
          <w:szCs w:val="21"/>
        </w:rPr>
        <w:t>規制に照らして取り上げる。ドイツのトリアージ法</w:t>
      </w:r>
      <w:r w:rsidR="00377B45">
        <w:rPr>
          <w:rFonts w:ascii="ＭＳ 明朝" w:eastAsia="ＭＳ 明朝" w:hAnsi="ＭＳ 明朝" w:hint="eastAsia"/>
          <w:sz w:val="21"/>
          <w:szCs w:val="21"/>
        </w:rPr>
        <w:t>を</w:t>
      </w:r>
      <w:r w:rsidRPr="007F5D02">
        <w:rPr>
          <w:rFonts w:ascii="ＭＳ 明朝" w:eastAsia="ＭＳ 明朝" w:hAnsi="ＭＳ 明朝"/>
          <w:sz w:val="21"/>
          <w:szCs w:val="21"/>
        </w:rPr>
        <w:t>、障害者権利条約（CRPD）の法的枠組み、すなわち障害の人権モデルに基づいて分析</w:t>
      </w:r>
      <w:r w:rsidR="00377B45">
        <w:rPr>
          <w:rFonts w:ascii="ＭＳ 明朝" w:eastAsia="ＭＳ 明朝" w:hAnsi="ＭＳ 明朝" w:hint="eastAsia"/>
          <w:sz w:val="21"/>
          <w:szCs w:val="21"/>
        </w:rPr>
        <w:t>す</w:t>
      </w:r>
      <w:r w:rsidRPr="007F5D02">
        <w:rPr>
          <w:rFonts w:ascii="ＭＳ 明朝" w:eastAsia="ＭＳ 明朝" w:hAnsi="ＭＳ 明朝"/>
          <w:sz w:val="21"/>
          <w:szCs w:val="21"/>
        </w:rPr>
        <w:t>る。人権モデルの特徴は、国際人権法を改善することである。それは</w:t>
      </w:r>
      <w:r w:rsidR="00377B45">
        <w:rPr>
          <w:rFonts w:ascii="ＭＳ 明朝" w:eastAsia="ＭＳ 明朝" w:hAnsi="ＭＳ 明朝" w:hint="eastAsia"/>
          <w:sz w:val="21"/>
          <w:szCs w:val="21"/>
        </w:rPr>
        <w:t>包摂</w:t>
      </w:r>
      <w:r w:rsidRPr="007F5D02">
        <w:rPr>
          <w:rFonts w:ascii="ＭＳ 明朝" w:eastAsia="ＭＳ 明朝" w:hAnsi="ＭＳ 明朝"/>
          <w:sz w:val="21"/>
          <w:szCs w:val="21"/>
        </w:rPr>
        <w:t>的自律と</w:t>
      </w:r>
      <w:r w:rsidR="00377B45">
        <w:rPr>
          <w:rFonts w:ascii="ＭＳ 明朝" w:eastAsia="ＭＳ 明朝" w:hAnsi="ＭＳ 明朝" w:hint="eastAsia"/>
          <w:sz w:val="21"/>
          <w:szCs w:val="21"/>
        </w:rPr>
        <w:t>包摂</w:t>
      </w:r>
      <w:r w:rsidRPr="007F5D02">
        <w:rPr>
          <w:rFonts w:ascii="ＭＳ 明朝" w:eastAsia="ＭＳ 明朝" w:hAnsi="ＭＳ 明朝"/>
          <w:sz w:val="21"/>
          <w:szCs w:val="21"/>
        </w:rPr>
        <w:t>的平等に基づいている。ドイツのトリアージ法はCRPDの基準を満たしていないと主張</w:t>
      </w:r>
      <w:r w:rsidR="00377B45">
        <w:rPr>
          <w:rFonts w:ascii="ＭＳ 明朝" w:eastAsia="ＭＳ 明朝" w:hAnsi="ＭＳ 明朝" w:hint="eastAsia"/>
          <w:sz w:val="21"/>
          <w:szCs w:val="21"/>
        </w:rPr>
        <w:t>した</w:t>
      </w:r>
      <w:r w:rsidRPr="007F5D02">
        <w:rPr>
          <w:rFonts w:ascii="ＭＳ 明朝" w:eastAsia="ＭＳ 明朝" w:hAnsi="ＭＳ 明朝"/>
          <w:sz w:val="21"/>
          <w:szCs w:val="21"/>
        </w:rPr>
        <w:t>。その差別禁止条項は、包摂的平等と包摂的</w:t>
      </w:r>
      <w:r w:rsidR="00377B45">
        <w:rPr>
          <w:rFonts w:ascii="ＭＳ 明朝" w:eastAsia="ＭＳ 明朝" w:hAnsi="ＭＳ 明朝" w:hint="eastAsia"/>
          <w:sz w:val="21"/>
          <w:szCs w:val="21"/>
        </w:rPr>
        <w:t>自律</w:t>
      </w:r>
      <w:r w:rsidRPr="007F5D02">
        <w:rPr>
          <w:rFonts w:ascii="ＭＳ 明朝" w:eastAsia="ＭＳ 明朝" w:hAnsi="ＭＳ 明朝"/>
          <w:sz w:val="21"/>
          <w:szCs w:val="21"/>
        </w:rPr>
        <w:t>の要件を満たしていない。</w:t>
      </w:r>
    </w:p>
    <w:p w14:paraId="441FCED3" w14:textId="77777777" w:rsidR="00F905F2" w:rsidRPr="007F5D02" w:rsidRDefault="00F905F2" w:rsidP="007F5D02">
      <w:pPr>
        <w:tabs>
          <w:tab w:val="right" w:pos="9356"/>
        </w:tabs>
        <w:spacing w:after="0" w:line="465" w:lineRule="auto"/>
        <w:ind w:left="335" w:right="0" w:firstLineChars="100" w:firstLine="210"/>
        <w:jc w:val="left"/>
        <w:rPr>
          <w:rFonts w:ascii="ＭＳ 明朝" w:eastAsia="ＭＳ 明朝" w:hAnsi="ＭＳ 明朝"/>
          <w:sz w:val="21"/>
          <w:szCs w:val="21"/>
        </w:rPr>
      </w:pPr>
    </w:p>
    <w:p w14:paraId="7161BD12" w14:textId="77777777" w:rsidR="0023238B" w:rsidRPr="007F5D02" w:rsidRDefault="0004689D">
      <w:pPr>
        <w:pStyle w:val="1"/>
        <w:tabs>
          <w:tab w:val="right" w:pos="9356"/>
        </w:tabs>
        <w:ind w:left="-5" w:right="3011"/>
        <w:rPr>
          <w:rFonts w:ascii="ＭＳ 明朝" w:eastAsia="ＭＳ 明朝" w:hAnsi="ＭＳ 明朝"/>
          <w:szCs w:val="24"/>
        </w:rPr>
      </w:pPr>
      <w:r w:rsidRPr="007F5D02">
        <w:rPr>
          <w:rFonts w:ascii="ＭＳ 明朝" w:eastAsia="ＭＳ 明朝" w:hAnsi="ＭＳ 明朝"/>
          <w:szCs w:val="24"/>
        </w:rPr>
        <w:t>1.はじめに</w:t>
      </w:r>
    </w:p>
    <w:p w14:paraId="4D9F4A35" w14:textId="740447AE"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1E24F7">
        <w:rPr>
          <w:rFonts w:ascii="ＭＳ 明朝" w:eastAsia="ＭＳ 明朝" w:hAnsi="ＭＳ 明朝"/>
          <w:sz w:val="21"/>
          <w:szCs w:val="21"/>
        </w:rPr>
        <w:t>COVID-19の大流行が世界を襲ったとき、障害者</w:t>
      </w:r>
      <w:r w:rsidR="001E24F7">
        <w:rPr>
          <w:rFonts w:ascii="ＭＳ 明朝" w:eastAsia="ＭＳ 明朝" w:hAnsi="ＭＳ 明朝" w:hint="eastAsia"/>
          <w:sz w:val="21"/>
          <w:szCs w:val="21"/>
        </w:rPr>
        <w:t>（</w:t>
      </w:r>
      <w:r w:rsidR="001E24F7" w:rsidRPr="001E24F7">
        <w:rPr>
          <w:rFonts w:ascii="ＭＳ 明朝" w:eastAsia="ＭＳ 明朝" w:hAnsi="ＭＳ 明朝"/>
          <w:sz w:val="21"/>
          <w:szCs w:val="21"/>
        </w:rPr>
        <w:t>disabled people</w:t>
      </w:r>
      <w:r w:rsidR="001E24F7">
        <w:rPr>
          <w:rFonts w:ascii="ＭＳ 明朝" w:eastAsia="ＭＳ 明朝" w:hAnsi="ＭＳ 明朝" w:hint="eastAsia"/>
          <w:sz w:val="21"/>
          <w:szCs w:val="21"/>
        </w:rPr>
        <w:t>）</w:t>
      </w:r>
      <w:r w:rsidRPr="001E24F7">
        <w:rPr>
          <w:rFonts w:ascii="ＭＳ 明朝" w:eastAsia="ＭＳ 明朝" w:hAnsi="ＭＳ 明朝"/>
          <w:sz w:val="21"/>
          <w:szCs w:val="21"/>
        </w:rPr>
        <w:t>は世界中で最も大きな打撃を受けたグループのひと</w:t>
      </w:r>
      <w:r w:rsidRPr="007F5D02">
        <w:rPr>
          <w:rFonts w:ascii="ＭＳ 明朝" w:eastAsia="ＭＳ 明朝" w:hAnsi="ＭＳ 明朝"/>
          <w:sz w:val="21"/>
          <w:szCs w:val="21"/>
        </w:rPr>
        <w:t>つであった。世界中で、障害者は貧困</w:t>
      </w:r>
      <w:r w:rsidR="001E24F7">
        <w:rPr>
          <w:rFonts w:ascii="ＭＳ 明朝" w:eastAsia="ＭＳ 明朝" w:hAnsi="ＭＳ 明朝" w:hint="eastAsia"/>
          <w:sz w:val="21"/>
          <w:szCs w:val="21"/>
        </w:rPr>
        <w:t>状態にあり</w:t>
      </w:r>
      <w:r w:rsidRPr="007F5D02">
        <w:rPr>
          <w:rFonts w:ascii="ＭＳ 明朝" w:eastAsia="ＭＳ 明朝" w:hAnsi="ＭＳ 明朝"/>
          <w:sz w:val="21"/>
          <w:szCs w:val="21"/>
        </w:rPr>
        <w:t>、多くは施設に収容され、さらに多くの人々が生きるために社会</w:t>
      </w:r>
      <w:r w:rsidR="00441FB5" w:rsidRPr="00F67E92">
        <w:rPr>
          <w:rFonts w:ascii="ＭＳ 明朝" w:eastAsia="ＭＳ 明朝" w:hAnsi="ＭＳ 明朝"/>
          <w:color w:val="auto"/>
          <w:sz w:val="21"/>
          <w:szCs w:val="21"/>
        </w:rPr>
        <w:t>サービス及び</w:t>
      </w:r>
      <w:r w:rsidRPr="007F5D02">
        <w:rPr>
          <w:rFonts w:ascii="ＭＳ 明朝" w:eastAsia="ＭＳ 明朝" w:hAnsi="ＭＳ 明朝"/>
          <w:sz w:val="21"/>
          <w:szCs w:val="21"/>
        </w:rPr>
        <w:t>保健サービスに依存している</w:t>
      </w:r>
      <w:r w:rsidRPr="007F5D02">
        <w:rPr>
          <w:rFonts w:ascii="ＭＳ 明朝" w:eastAsia="ＭＳ 明朝" w:hAnsi="ＭＳ 明朝"/>
          <w:color w:val="B11616"/>
          <w:sz w:val="21"/>
          <w:szCs w:val="21"/>
        </w:rPr>
        <w:t>（Brennan 2020; Office of the High Commissioner for Human Rights 2021）</w:t>
      </w:r>
      <w:r w:rsidRPr="007F5D02">
        <w:rPr>
          <w:rFonts w:ascii="ＭＳ 明朝" w:eastAsia="ＭＳ 明朝" w:hAnsi="ＭＳ 明朝"/>
          <w:sz w:val="21"/>
          <w:szCs w:val="21"/>
        </w:rPr>
        <w:t>。2006年の障害者権利条約（CRPD）は、緊急事態における保護の権利を</w:t>
      </w:r>
      <w:r w:rsidR="00992C38">
        <w:rPr>
          <w:rFonts w:ascii="ＭＳ 明朝" w:eastAsia="ＭＳ 明朝" w:hAnsi="ＭＳ 明朝" w:hint="eastAsia"/>
          <w:sz w:val="21"/>
          <w:szCs w:val="21"/>
        </w:rPr>
        <w:t>含む最新の</w:t>
      </w:r>
      <w:r w:rsidRPr="007F5D02">
        <w:rPr>
          <w:rFonts w:ascii="ＭＳ 明朝" w:eastAsia="ＭＳ 明朝" w:hAnsi="ＭＳ 明朝"/>
          <w:sz w:val="21"/>
          <w:szCs w:val="21"/>
        </w:rPr>
        <w:t>人権条約のひとつであるが、</w:t>
      </w:r>
      <w:r w:rsidR="00992C38">
        <w:rPr>
          <w:rFonts w:ascii="ＭＳ 明朝" w:eastAsia="ＭＳ 明朝" w:hAnsi="ＭＳ 明朝" w:hint="eastAsia"/>
          <w:sz w:val="21"/>
          <w:szCs w:val="21"/>
        </w:rPr>
        <w:t>（訳注　緊急事態における保護の権利が）</w:t>
      </w:r>
      <w:r w:rsidRPr="007F5D02">
        <w:rPr>
          <w:rFonts w:ascii="ＭＳ 明朝" w:eastAsia="ＭＳ 明朝" w:hAnsi="ＭＳ 明朝"/>
          <w:sz w:val="21"/>
          <w:szCs w:val="21"/>
        </w:rPr>
        <w:t>遵守されることは最も少なかった。</w:t>
      </w:r>
    </w:p>
    <w:p w14:paraId="72EEB808" w14:textId="67F2D8D5" w:rsidR="0023238B" w:rsidRPr="007F5D02" w:rsidRDefault="0004689D" w:rsidP="00F905F2">
      <w:pPr>
        <w:tabs>
          <w:tab w:val="right" w:pos="9356"/>
        </w:tabs>
        <w:spacing w:after="437"/>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医療資源が乏しくなったとき、世界の障害者はトリアージの脅威に直面した。トリアージ</w:t>
      </w:r>
      <w:r w:rsidR="00B445EB">
        <w:rPr>
          <w:rFonts w:ascii="ＭＳ 明朝" w:eastAsia="ＭＳ 明朝" w:hAnsi="ＭＳ 明朝" w:hint="eastAsia"/>
          <w:sz w:val="21"/>
          <w:szCs w:val="21"/>
        </w:rPr>
        <w:t>制度</w:t>
      </w:r>
      <w:r w:rsidRPr="007F5D02">
        <w:rPr>
          <w:rFonts w:ascii="ＭＳ 明朝" w:eastAsia="ＭＳ 明朝" w:hAnsi="ＭＳ 明朝"/>
          <w:sz w:val="21"/>
          <w:szCs w:val="21"/>
        </w:rPr>
        <w:t>はもともと戦争医療のために開発されたもので、負傷した兵士全員の治療が不可能な場合に、誰を治療するかを決定するための手続き指針で</w:t>
      </w:r>
      <w:r w:rsidRPr="00210C0B">
        <w:rPr>
          <w:rFonts w:ascii="ＭＳ 明朝" w:eastAsia="ＭＳ 明朝" w:hAnsi="ＭＳ 明朝"/>
          <w:color w:val="auto"/>
          <w:sz w:val="21"/>
          <w:szCs w:val="21"/>
        </w:rPr>
        <w:t>あった</w:t>
      </w:r>
      <w:r w:rsidRPr="007F5D02">
        <w:rPr>
          <w:rFonts w:ascii="ＭＳ 明朝" w:eastAsia="ＭＳ 明朝" w:hAnsi="ＭＳ 明朝"/>
          <w:color w:val="B11616"/>
          <w:sz w:val="21"/>
          <w:szCs w:val="21"/>
        </w:rPr>
        <w:t>（Brech 2008）</w:t>
      </w:r>
      <w:r w:rsidRPr="007F5D02">
        <w:rPr>
          <w:rFonts w:ascii="ＭＳ 明朝" w:eastAsia="ＭＳ 明朝" w:hAnsi="ＭＳ 明朝"/>
          <w:sz w:val="21"/>
          <w:szCs w:val="21"/>
        </w:rPr>
        <w:t>。その後、多くの国で民間</w:t>
      </w:r>
      <w:r w:rsidR="00B445EB">
        <w:rPr>
          <w:rFonts w:ascii="ＭＳ 明朝" w:eastAsia="ＭＳ 明朝" w:hAnsi="ＭＳ 明朝" w:hint="eastAsia"/>
          <w:sz w:val="21"/>
          <w:szCs w:val="21"/>
        </w:rPr>
        <w:t>での</w:t>
      </w:r>
      <w:r w:rsidRPr="007F5D02">
        <w:rPr>
          <w:rFonts w:ascii="ＭＳ 明朝" w:eastAsia="ＭＳ 明朝" w:hAnsi="ＭＳ 明朝"/>
          <w:sz w:val="21"/>
          <w:szCs w:val="21"/>
        </w:rPr>
        <w:t>トリアージ</w:t>
      </w:r>
      <w:r w:rsidR="00B445EB">
        <w:rPr>
          <w:rFonts w:ascii="ＭＳ 明朝" w:eastAsia="ＭＳ 明朝" w:hAnsi="ＭＳ 明朝"/>
          <w:sz w:val="21"/>
          <w:szCs w:val="21"/>
        </w:rPr>
        <w:t>制度</w:t>
      </w:r>
      <w:r w:rsidRPr="007F5D02">
        <w:rPr>
          <w:rFonts w:ascii="ＭＳ 明朝" w:eastAsia="ＭＳ 明朝" w:hAnsi="ＭＳ 明朝"/>
          <w:sz w:val="21"/>
          <w:szCs w:val="21"/>
        </w:rPr>
        <w:t>が開発されたが、国際的に採用された</w:t>
      </w:r>
      <w:r w:rsidR="00B445EB">
        <w:rPr>
          <w:rFonts w:ascii="ＭＳ 明朝" w:eastAsia="ＭＳ 明朝" w:hAnsi="ＭＳ 明朝" w:hint="eastAsia"/>
          <w:sz w:val="21"/>
          <w:szCs w:val="21"/>
        </w:rPr>
        <w:t>特定の</w:t>
      </w:r>
      <w:r w:rsidR="00B445EB">
        <w:rPr>
          <w:rFonts w:ascii="ＭＳ 明朝" w:eastAsia="ＭＳ 明朝" w:hAnsi="ＭＳ 明朝"/>
          <w:sz w:val="21"/>
          <w:szCs w:val="21"/>
        </w:rPr>
        <w:t>制度</w:t>
      </w:r>
      <w:r w:rsidRPr="007F5D02">
        <w:rPr>
          <w:rFonts w:ascii="ＭＳ 明朝" w:eastAsia="ＭＳ 明朝" w:hAnsi="ＭＳ 明朝"/>
          <w:sz w:val="21"/>
          <w:szCs w:val="21"/>
        </w:rPr>
        <w:t>はない</w:t>
      </w:r>
      <w:r w:rsidRPr="007F5D02">
        <w:rPr>
          <w:rFonts w:ascii="ＭＳ 明朝" w:eastAsia="ＭＳ 明朝" w:hAnsi="ＭＳ 明朝"/>
          <w:color w:val="B11616"/>
          <w:sz w:val="21"/>
          <w:szCs w:val="21"/>
        </w:rPr>
        <w:t>（Peta et al.）</w:t>
      </w:r>
      <w:r w:rsidR="00BB6513" w:rsidRPr="00BB6513">
        <w:rPr>
          <w:rFonts w:ascii="ＭＳ 明朝" w:eastAsia="ＭＳ 明朝" w:hAnsi="ＭＳ 明朝"/>
          <w:color w:val="0070C0"/>
          <w:sz w:val="21"/>
          <w:szCs w:val="21"/>
        </w:rPr>
        <w:t>。</w:t>
      </w:r>
      <w:r w:rsidRPr="007F5D02">
        <w:rPr>
          <w:rFonts w:ascii="ＭＳ 明朝" w:eastAsia="ＭＳ 明朝" w:hAnsi="ＭＳ 明朝"/>
          <w:sz w:val="21"/>
          <w:szCs w:val="21"/>
        </w:rPr>
        <w:t>COVID-19パンデミックの</w:t>
      </w:r>
      <w:r w:rsidRPr="007F5D02">
        <w:rPr>
          <w:rFonts w:ascii="ＭＳ 明朝" w:eastAsia="ＭＳ 明朝" w:hAnsi="ＭＳ 明朝"/>
          <w:sz w:val="21"/>
          <w:szCs w:val="21"/>
        </w:rPr>
        <w:lastRenderedPageBreak/>
        <w:t>際には、病院の集中治療室がすべての患者を治療するのに十分な人工呼吸器とベッドを備えていなかったため、トリアージが問題となった。このため、多くの国で新しいトリアージ</w:t>
      </w:r>
      <w:bookmarkStart w:id="0" w:name="_Hlk184549887"/>
      <w:r w:rsidR="00B445EB">
        <w:rPr>
          <w:rFonts w:ascii="ＭＳ 明朝" w:eastAsia="ＭＳ 明朝" w:hAnsi="ＭＳ 明朝" w:hint="eastAsia"/>
          <w:sz w:val="21"/>
          <w:szCs w:val="21"/>
        </w:rPr>
        <w:t>手順</w:t>
      </w:r>
      <w:bookmarkEnd w:id="0"/>
      <w:r w:rsidR="00B445EB">
        <w:rPr>
          <w:rFonts w:ascii="ＭＳ 明朝" w:eastAsia="ＭＳ 明朝" w:hAnsi="ＭＳ 明朝" w:hint="eastAsia"/>
          <w:sz w:val="21"/>
          <w:szCs w:val="21"/>
        </w:rPr>
        <w:t>（</w:t>
      </w:r>
      <w:r w:rsidR="00B445EB" w:rsidRPr="00B445EB">
        <w:rPr>
          <w:rFonts w:ascii="ＭＳ 明朝" w:eastAsia="ＭＳ 明朝" w:hAnsi="ＭＳ 明朝"/>
          <w:sz w:val="21"/>
          <w:szCs w:val="21"/>
        </w:rPr>
        <w:t>protocols</w:t>
      </w:r>
      <w:r w:rsidR="00B445EB">
        <w:rPr>
          <w:rFonts w:ascii="ＭＳ 明朝" w:eastAsia="ＭＳ 明朝" w:hAnsi="ＭＳ 明朝" w:hint="eastAsia"/>
          <w:sz w:val="21"/>
          <w:szCs w:val="21"/>
        </w:rPr>
        <w:t>）</w:t>
      </w:r>
      <w:r w:rsidRPr="007F5D02">
        <w:rPr>
          <w:rFonts w:ascii="ＭＳ 明朝" w:eastAsia="ＭＳ 明朝" w:hAnsi="ＭＳ 明朝"/>
          <w:sz w:val="21"/>
          <w:szCs w:val="21"/>
        </w:rPr>
        <w:t>が開発された。トリアージ</w:t>
      </w:r>
      <w:r w:rsidR="00B445EB" w:rsidRPr="00B445EB">
        <w:rPr>
          <w:rFonts w:ascii="ＭＳ 明朝" w:eastAsia="ＭＳ 明朝" w:hAnsi="ＭＳ 明朝" w:hint="eastAsia"/>
          <w:sz w:val="21"/>
          <w:szCs w:val="21"/>
        </w:rPr>
        <w:t>手順</w:t>
      </w:r>
      <w:r w:rsidRPr="007F5D02">
        <w:rPr>
          <w:rFonts w:ascii="ＭＳ 明朝" w:eastAsia="ＭＳ 明朝" w:hAnsi="ＭＳ 明朝"/>
          <w:sz w:val="21"/>
          <w:szCs w:val="21"/>
        </w:rPr>
        <w:t>は、集中治療室における人工呼吸器とベッドの利用について、QOL（生活の質）</w:t>
      </w:r>
      <w:r w:rsidR="00D54E0E">
        <w:rPr>
          <w:rFonts w:ascii="ＭＳ 明朝" w:eastAsia="ＭＳ 明朝" w:hAnsi="ＭＳ 明朝" w:hint="eastAsia"/>
          <w:sz w:val="21"/>
          <w:szCs w:val="21"/>
        </w:rPr>
        <w:t>判定</w:t>
      </w:r>
      <w:r w:rsidRPr="007F5D02">
        <w:rPr>
          <w:rFonts w:ascii="ＭＳ 明朝" w:eastAsia="ＭＳ 明朝" w:hAnsi="ＭＳ 明朝"/>
          <w:sz w:val="21"/>
          <w:szCs w:val="21"/>
        </w:rPr>
        <w:t>、カテゴリー別除外、生存率などの実用主義に基づく優先順位基準を導入した。これらの基準には、CFS（</w:t>
      </w:r>
      <w:r w:rsidR="00D54E0E">
        <w:rPr>
          <w:rFonts w:ascii="ＭＳ 明朝" w:eastAsia="ＭＳ 明朝" w:hAnsi="ＭＳ 明朝" w:hint="eastAsia"/>
          <w:sz w:val="21"/>
          <w:szCs w:val="21"/>
        </w:rPr>
        <w:t>臨床虚弱尺度、</w:t>
      </w:r>
      <w:r w:rsidRPr="007F5D02">
        <w:rPr>
          <w:rFonts w:ascii="ＭＳ 明朝" w:eastAsia="ＭＳ 明朝" w:hAnsi="ＭＳ 明朝"/>
          <w:sz w:val="21"/>
          <w:szCs w:val="21"/>
        </w:rPr>
        <w:t>Clinical Frailty Score）やSFA（</w:t>
      </w:r>
      <w:r w:rsidR="00076E04" w:rsidRPr="00F67E92">
        <w:rPr>
          <w:rFonts w:ascii="ＭＳ 明朝" w:eastAsia="ＭＳ 明朝" w:hAnsi="ＭＳ 明朝" w:hint="eastAsia"/>
          <w:color w:val="auto"/>
          <w:sz w:val="21"/>
          <w:szCs w:val="21"/>
        </w:rPr>
        <w:t>続発性臓器</w:t>
      </w:r>
      <w:r w:rsidR="00F67E92" w:rsidRPr="00F67E92">
        <w:rPr>
          <w:rFonts w:ascii="ＭＳ 明朝" w:eastAsia="ＭＳ 明朝" w:hAnsi="ＭＳ 明朝" w:hint="eastAsia"/>
          <w:color w:val="auto"/>
          <w:sz w:val="21"/>
          <w:szCs w:val="21"/>
        </w:rPr>
        <w:t>不全</w:t>
      </w:r>
      <w:r w:rsidR="00F67E92">
        <w:rPr>
          <w:rFonts w:ascii="ＭＳ 明朝" w:eastAsia="ＭＳ 明朝" w:hAnsi="ＭＳ 明朝" w:hint="eastAsia"/>
          <w:color w:val="auto"/>
          <w:sz w:val="21"/>
          <w:szCs w:val="21"/>
        </w:rPr>
        <w:t>尺度</w:t>
      </w:r>
      <w:r w:rsidR="00076E04">
        <w:rPr>
          <w:rFonts w:ascii="ＭＳ 明朝" w:eastAsia="ＭＳ 明朝" w:hAnsi="ＭＳ 明朝"/>
          <w:sz w:val="21"/>
          <w:szCs w:val="21"/>
        </w:rPr>
        <w:t>、</w:t>
      </w:r>
      <w:r w:rsidRPr="007F5D02">
        <w:rPr>
          <w:rFonts w:ascii="ＭＳ 明朝" w:eastAsia="ＭＳ 明朝" w:hAnsi="ＭＳ 明朝"/>
          <w:sz w:val="21"/>
          <w:szCs w:val="21"/>
        </w:rPr>
        <w:t>Sequential Organ Failure Assessment）のような予測尺度が用いられることが多い。どちらの尺度も、本質的に差別的であり、トリアージ</w:t>
      </w:r>
      <w:r w:rsidR="00B445EB">
        <w:rPr>
          <w:rFonts w:ascii="ＭＳ 明朝" w:eastAsia="ＭＳ 明朝" w:hAnsi="ＭＳ 明朝" w:hint="eastAsia"/>
          <w:sz w:val="21"/>
          <w:szCs w:val="21"/>
        </w:rPr>
        <w:t>手順</w:t>
      </w:r>
      <w:r w:rsidRPr="007F5D02">
        <w:rPr>
          <w:rFonts w:ascii="ＭＳ 明朝" w:eastAsia="ＭＳ 明朝" w:hAnsi="ＭＳ 明朝"/>
          <w:sz w:val="21"/>
          <w:szCs w:val="21"/>
        </w:rPr>
        <w:t>には不適切であるとして批判されている</w:t>
      </w:r>
      <w:r w:rsidRPr="007F5D02">
        <w:rPr>
          <w:rFonts w:ascii="ＭＳ 明朝" w:eastAsia="ＭＳ 明朝" w:hAnsi="ＭＳ 明朝"/>
          <w:color w:val="B11616"/>
          <w:sz w:val="21"/>
          <w:szCs w:val="21"/>
        </w:rPr>
        <w:t>（Chen &amp; McNamara 2020; Felt et al.）</w:t>
      </w:r>
      <w:r w:rsidR="00076E04" w:rsidRPr="00076E04">
        <w:rPr>
          <w:rFonts w:ascii="ＭＳ 明朝" w:eastAsia="ＭＳ 明朝" w:hAnsi="ＭＳ 明朝"/>
          <w:color w:val="0070C0"/>
          <w:sz w:val="21"/>
          <w:szCs w:val="21"/>
        </w:rPr>
        <w:t>。</w:t>
      </w:r>
      <w:r w:rsidRPr="007F5D02">
        <w:rPr>
          <w:rFonts w:ascii="ＭＳ 明朝" w:eastAsia="ＭＳ 明朝" w:hAnsi="ＭＳ 明朝"/>
          <w:sz w:val="21"/>
          <w:szCs w:val="21"/>
        </w:rPr>
        <w:t>障害者権利団体は、国内レベル</w:t>
      </w:r>
      <w:r w:rsidRPr="007F5D02">
        <w:rPr>
          <w:rFonts w:ascii="ＭＳ 明朝" w:eastAsia="ＭＳ 明朝" w:hAnsi="ＭＳ 明朝"/>
          <w:color w:val="B11616"/>
          <w:sz w:val="21"/>
          <w:szCs w:val="21"/>
        </w:rPr>
        <w:t>（Abrams &amp; Abbott 2020; Arch Disability Law Center 2020; DREDF 2020; Guzmán 2023</w:t>
      </w:r>
      <w:r w:rsidRPr="007F5D02">
        <w:rPr>
          <w:rFonts w:ascii="ＭＳ 明朝" w:eastAsia="ＭＳ 明朝" w:hAnsi="ＭＳ 明朝"/>
          <w:sz w:val="21"/>
          <w:szCs w:val="21"/>
        </w:rPr>
        <w:t>）と国際レベル</w:t>
      </w:r>
      <w:r w:rsidRPr="007F5D02">
        <w:rPr>
          <w:rFonts w:ascii="ＭＳ 明朝" w:eastAsia="ＭＳ 明朝" w:hAnsi="ＭＳ 明朝"/>
          <w:color w:val="B11616"/>
          <w:sz w:val="21"/>
          <w:szCs w:val="21"/>
        </w:rPr>
        <w:t>（Brennan 2020; EDF 2020; Mladenov &amp; Brennan 2021</w:t>
      </w:r>
      <w:r w:rsidRPr="007F5D02">
        <w:rPr>
          <w:rFonts w:ascii="ＭＳ 明朝" w:eastAsia="ＭＳ 明朝" w:hAnsi="ＭＳ 明朝"/>
          <w:sz w:val="21"/>
          <w:szCs w:val="21"/>
        </w:rPr>
        <w:t>）で抗議した。</w:t>
      </w:r>
    </w:p>
    <w:p w14:paraId="4A1590C1" w14:textId="5A35D6BD" w:rsidR="0023238B" w:rsidRPr="007F5D02" w:rsidRDefault="0004689D" w:rsidP="006B16C0">
      <w:pPr>
        <w:tabs>
          <w:tab w:val="right" w:pos="9356"/>
        </w:tabs>
        <w:spacing w:after="7" w:line="360" w:lineRule="auto"/>
        <w:ind w:left="-5" w:right="3011"/>
        <w:jc w:val="left"/>
        <w:rPr>
          <w:rFonts w:ascii="ＭＳ 明朝" w:eastAsia="ＭＳ 明朝" w:hAnsi="ＭＳ 明朝"/>
          <w:sz w:val="24"/>
          <w:szCs w:val="24"/>
        </w:rPr>
      </w:pPr>
      <w:r w:rsidRPr="007F5D02">
        <w:rPr>
          <w:rFonts w:ascii="ＭＳ 明朝" w:eastAsia="ＭＳ 明朝" w:hAnsi="ＭＳ 明朝"/>
          <w:b/>
          <w:color w:val="B11616"/>
          <w:sz w:val="24"/>
          <w:szCs w:val="24"/>
        </w:rPr>
        <w:t>2.CRPDの規範的な法的枠組みと</w:t>
      </w:r>
      <w:r w:rsidRPr="006B16C0">
        <w:rPr>
          <w:rFonts w:ascii="ＭＳ 明朝" w:eastAsia="ＭＳ 明朝" w:hAnsi="ＭＳ 明朝"/>
          <w:b/>
          <w:bCs/>
          <w:color w:val="C00000"/>
          <w:sz w:val="24"/>
          <w:szCs w:val="24"/>
        </w:rPr>
        <w:t>障害の人権モデル</w:t>
      </w:r>
    </w:p>
    <w:p w14:paraId="385F1AAC" w14:textId="71578E01"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CRPDに</w:t>
      </w:r>
      <w:r w:rsidR="00686A58">
        <w:rPr>
          <w:rFonts w:ascii="ＭＳ 明朝" w:eastAsia="ＭＳ 明朝" w:hAnsi="ＭＳ 明朝"/>
          <w:sz w:val="21"/>
          <w:szCs w:val="21"/>
        </w:rPr>
        <w:t>うたわれ</w:t>
      </w:r>
      <w:r w:rsidRPr="007F5D02">
        <w:rPr>
          <w:rFonts w:ascii="ＭＳ 明朝" w:eastAsia="ＭＳ 明朝" w:hAnsi="ＭＳ 明朝"/>
          <w:sz w:val="21"/>
          <w:szCs w:val="21"/>
        </w:rPr>
        <w:t>ている人権はすべて影響を受けた</w:t>
      </w:r>
      <w:r w:rsidR="006B16C0">
        <w:rPr>
          <w:rFonts w:ascii="ＭＳ 明朝" w:eastAsia="ＭＳ 明朝" w:hAnsi="ＭＳ 明朝" w:hint="eastAsia"/>
          <w:sz w:val="21"/>
          <w:szCs w:val="21"/>
        </w:rPr>
        <w:t>。しかし</w:t>
      </w:r>
      <w:r w:rsidRPr="007F5D02">
        <w:rPr>
          <w:rFonts w:ascii="ＭＳ 明朝" w:eastAsia="ＭＳ 明朝" w:hAnsi="ＭＳ 明朝"/>
          <w:sz w:val="21"/>
          <w:szCs w:val="21"/>
        </w:rPr>
        <w:t>最も明らかなのは、緊急時に保護される権利（第11条）、</w:t>
      </w:r>
      <w:r w:rsidR="0016234E">
        <w:rPr>
          <w:rFonts w:ascii="ＭＳ 明朝" w:eastAsia="ＭＳ 明朝" w:hAnsi="ＭＳ 明朝"/>
          <w:sz w:val="21"/>
          <w:szCs w:val="21"/>
        </w:rPr>
        <w:t>アクセシブル</w:t>
      </w:r>
      <w:r w:rsidRPr="007F5D02">
        <w:rPr>
          <w:rFonts w:ascii="ＭＳ 明朝" w:eastAsia="ＭＳ 明朝" w:hAnsi="ＭＳ 明朝"/>
          <w:sz w:val="21"/>
          <w:szCs w:val="21"/>
        </w:rPr>
        <w:t>な公的情報と</w:t>
      </w:r>
      <w:r w:rsidR="0016234E">
        <w:rPr>
          <w:rFonts w:ascii="ＭＳ 明朝" w:eastAsia="ＭＳ 明朝" w:hAnsi="ＭＳ 明朝"/>
          <w:sz w:val="21"/>
          <w:szCs w:val="21"/>
        </w:rPr>
        <w:t>アクセシブル</w:t>
      </w:r>
      <w:r w:rsidRPr="007F5D02">
        <w:rPr>
          <w:rFonts w:ascii="ＭＳ 明朝" w:eastAsia="ＭＳ 明朝" w:hAnsi="ＭＳ 明朝"/>
          <w:sz w:val="21"/>
          <w:szCs w:val="21"/>
        </w:rPr>
        <w:t>な保護措置を受ける権利（第9条）、差別から保護される権利（第5条、第6条）、健康</w:t>
      </w:r>
      <w:r w:rsidR="0016234E">
        <w:rPr>
          <w:rFonts w:ascii="ＭＳ 明朝" w:eastAsia="ＭＳ 明朝" w:hAnsi="ＭＳ 明朝" w:hint="eastAsia"/>
          <w:sz w:val="21"/>
          <w:szCs w:val="21"/>
        </w:rPr>
        <w:t>の</w:t>
      </w:r>
      <w:r w:rsidRPr="007F5D02">
        <w:rPr>
          <w:rFonts w:ascii="ＭＳ 明朝" w:eastAsia="ＭＳ 明朝" w:hAnsi="ＭＳ 明朝"/>
          <w:sz w:val="21"/>
          <w:szCs w:val="21"/>
        </w:rPr>
        <w:t>権利（第25条）、そしてもちろん生命に対する権利（第10条）であり、さらにCRPD第3条に</w:t>
      </w:r>
      <w:r w:rsidR="00686A58">
        <w:rPr>
          <w:rFonts w:ascii="ＭＳ 明朝" w:eastAsia="ＭＳ 明朝" w:hAnsi="ＭＳ 明朝"/>
          <w:sz w:val="21"/>
          <w:szCs w:val="21"/>
        </w:rPr>
        <w:t>うたわれ</w:t>
      </w:r>
      <w:r w:rsidRPr="007F5D02">
        <w:rPr>
          <w:rFonts w:ascii="ＭＳ 明朝" w:eastAsia="ＭＳ 明朝" w:hAnsi="ＭＳ 明朝"/>
          <w:sz w:val="21"/>
          <w:szCs w:val="21"/>
        </w:rPr>
        <w:t>ている</w:t>
      </w:r>
      <w:r w:rsidR="0016234E">
        <w:rPr>
          <w:rFonts w:ascii="ＭＳ 明朝" w:eastAsia="ＭＳ 明朝" w:hAnsi="ＭＳ 明朝" w:hint="eastAsia"/>
          <w:sz w:val="21"/>
          <w:szCs w:val="21"/>
        </w:rPr>
        <w:t>自律</w:t>
      </w:r>
      <w:r w:rsidRPr="007F5D02">
        <w:rPr>
          <w:rFonts w:ascii="ＭＳ 明朝" w:eastAsia="ＭＳ 明朝" w:hAnsi="ＭＳ 明朝"/>
          <w:sz w:val="21"/>
          <w:szCs w:val="21"/>
        </w:rPr>
        <w:t>原則を</w:t>
      </w:r>
      <w:r w:rsidR="00045F75">
        <w:rPr>
          <w:rFonts w:ascii="ＭＳ 明朝" w:eastAsia="ＭＳ 明朝" w:hAnsi="ＭＳ 明朝" w:hint="eastAsia"/>
          <w:sz w:val="21"/>
          <w:szCs w:val="21"/>
        </w:rPr>
        <w:t>具体化した</w:t>
      </w:r>
      <w:r w:rsidRPr="007F5D02">
        <w:rPr>
          <w:rFonts w:ascii="ＭＳ 明朝" w:eastAsia="ＭＳ 明朝" w:hAnsi="ＭＳ 明朝"/>
          <w:sz w:val="21"/>
          <w:szCs w:val="21"/>
        </w:rPr>
        <w:t>多くの自由権も影響を受けた。2009年の設立以来、CRPD委員会はこの法的枠組みを解釈する多くの法的文書を採択してきた。</w:t>
      </w:r>
      <w:r w:rsidR="00045F75">
        <w:rPr>
          <w:rFonts w:ascii="ＭＳ 明朝" w:eastAsia="ＭＳ 明朝" w:hAnsi="ＭＳ 明朝" w:hint="eastAsia"/>
          <w:sz w:val="21"/>
          <w:szCs w:val="21"/>
        </w:rPr>
        <w:t>総括所見</w:t>
      </w:r>
      <w:r w:rsidRPr="007F5D02">
        <w:rPr>
          <w:rFonts w:ascii="ＭＳ 明朝" w:eastAsia="ＭＳ 明朝" w:hAnsi="ＭＳ 明朝"/>
          <w:sz w:val="21"/>
          <w:szCs w:val="21"/>
        </w:rPr>
        <w:t>、声明、一般的意見、ガイドラインにおいて、</w:t>
      </w:r>
      <w:r w:rsidR="005E0D54">
        <w:rPr>
          <w:rFonts w:ascii="ＭＳ 明朝" w:eastAsia="ＭＳ 明朝" w:hAnsi="ＭＳ 明朝" w:hint="eastAsia"/>
          <w:sz w:val="21"/>
          <w:szCs w:val="21"/>
        </w:rPr>
        <w:t>また</w:t>
      </w:r>
      <w:r w:rsidRPr="007F5D02">
        <w:rPr>
          <w:rFonts w:ascii="ＭＳ 明朝" w:eastAsia="ＭＳ 明朝" w:hAnsi="ＭＳ 明朝"/>
          <w:sz w:val="21"/>
          <w:szCs w:val="21"/>
        </w:rPr>
        <w:t>最近の「緊急時を含む</w:t>
      </w:r>
      <w:r w:rsidR="00045F75">
        <w:rPr>
          <w:rFonts w:ascii="ＭＳ 明朝" w:eastAsia="ＭＳ 明朝" w:hAnsi="ＭＳ 明朝" w:hint="eastAsia"/>
          <w:sz w:val="21"/>
          <w:szCs w:val="21"/>
        </w:rPr>
        <w:t>脱</w:t>
      </w:r>
      <w:r w:rsidRPr="007F5D02">
        <w:rPr>
          <w:rFonts w:ascii="ＭＳ 明朝" w:eastAsia="ＭＳ 明朝" w:hAnsi="ＭＳ 明朝"/>
          <w:sz w:val="21"/>
          <w:szCs w:val="21"/>
        </w:rPr>
        <w:t>施設化に関するガイドライン」</w:t>
      </w:r>
      <w:r w:rsidRPr="007F5D02">
        <w:rPr>
          <w:rFonts w:ascii="ＭＳ 明朝" w:eastAsia="ＭＳ 明朝" w:hAnsi="ＭＳ 明朝"/>
          <w:color w:val="B11616"/>
          <w:sz w:val="21"/>
          <w:szCs w:val="21"/>
        </w:rPr>
        <w:t>（CRPD委員会2022</w:t>
      </w:r>
      <w:r w:rsidRPr="007F5D02">
        <w:rPr>
          <w:rFonts w:ascii="ＭＳ 明朝" w:eastAsia="ＭＳ 明朝" w:hAnsi="ＭＳ 明朝"/>
          <w:sz w:val="21"/>
          <w:szCs w:val="21"/>
        </w:rPr>
        <w:t>）を含む、締約国に対するニュアンスの異なるガイドラインと勧告を策定し、</w:t>
      </w:r>
      <w:r w:rsidR="005E0D54" w:rsidRPr="007F5D02">
        <w:rPr>
          <w:rFonts w:ascii="ＭＳ 明朝" w:eastAsia="ＭＳ 明朝" w:hAnsi="ＭＳ 明朝"/>
          <w:sz w:val="21"/>
          <w:szCs w:val="21"/>
        </w:rPr>
        <w:t>委員会は、</w:t>
      </w:r>
      <w:r w:rsidRPr="007F5D02">
        <w:rPr>
          <w:rFonts w:ascii="ＭＳ 明朝" w:eastAsia="ＭＳ 明朝" w:hAnsi="ＭＳ 明朝"/>
          <w:sz w:val="21"/>
          <w:szCs w:val="21"/>
        </w:rPr>
        <w:t>この法的枠組みを形成してきた。新ガイドラインは、COVID-19パンデミック前およびパンデミック中の障害者の経験に基づくもので、「広範な施設収容が明らかになり、施設収容が障害者の権利と生活に及ぼす有害な影響、および障害者が施設で経験する暴力、ネグレクト、虐待、</w:t>
      </w:r>
      <w:r w:rsidR="005E0D54">
        <w:rPr>
          <w:rFonts w:ascii="ＭＳ 明朝" w:eastAsia="ＭＳ 明朝" w:hAnsi="ＭＳ 明朝" w:hint="eastAsia"/>
          <w:sz w:val="21"/>
          <w:szCs w:val="21"/>
        </w:rPr>
        <w:t>不適切処遇</w:t>
      </w:r>
      <w:r w:rsidRPr="007F5D02">
        <w:rPr>
          <w:rFonts w:ascii="ＭＳ 明朝" w:eastAsia="ＭＳ 明朝" w:hAnsi="ＭＳ 明朝"/>
          <w:sz w:val="21"/>
          <w:szCs w:val="21"/>
        </w:rPr>
        <w:t>、拷問（化学的、機械的、身体的拘束を含む）」</w:t>
      </w:r>
      <w:r w:rsidR="00A32C25">
        <w:rPr>
          <w:rFonts w:ascii="ＭＳ 明朝" w:eastAsia="ＭＳ 明朝" w:hAnsi="ＭＳ 明朝" w:hint="eastAsia"/>
          <w:sz w:val="21"/>
          <w:szCs w:val="21"/>
        </w:rPr>
        <w:t>を</w:t>
      </w:r>
      <w:r w:rsidRPr="007F5D02">
        <w:rPr>
          <w:rFonts w:ascii="ＭＳ 明朝" w:eastAsia="ＭＳ 明朝" w:hAnsi="ＭＳ 明朝"/>
          <w:sz w:val="21"/>
          <w:szCs w:val="21"/>
        </w:rPr>
        <w:t>浮き彫りに</w:t>
      </w:r>
      <w:r w:rsidR="00A32C25">
        <w:rPr>
          <w:rFonts w:ascii="ＭＳ 明朝" w:eastAsia="ＭＳ 明朝" w:hAnsi="ＭＳ 明朝" w:hint="eastAsia"/>
          <w:sz w:val="21"/>
          <w:szCs w:val="21"/>
        </w:rPr>
        <w:t>し</w:t>
      </w:r>
      <w:r w:rsidRPr="007F5D02">
        <w:rPr>
          <w:rFonts w:ascii="ＭＳ 明朝" w:eastAsia="ＭＳ 明朝" w:hAnsi="ＭＳ 明朝"/>
          <w:sz w:val="21"/>
          <w:szCs w:val="21"/>
        </w:rPr>
        <w:t>た</w:t>
      </w:r>
      <w:r w:rsidRPr="007F5D02">
        <w:rPr>
          <w:rFonts w:ascii="ＭＳ 明朝" w:eastAsia="ＭＳ 明朝" w:hAnsi="ＭＳ 明朝"/>
          <w:color w:val="B11616"/>
          <w:sz w:val="21"/>
          <w:szCs w:val="21"/>
        </w:rPr>
        <w:t>（CRPD委員会2022）</w:t>
      </w:r>
      <w:r w:rsidRPr="007F5D02">
        <w:rPr>
          <w:rFonts w:ascii="ＭＳ 明朝" w:eastAsia="ＭＳ 明朝" w:hAnsi="ＭＳ 明朝"/>
          <w:sz w:val="21"/>
          <w:szCs w:val="21"/>
        </w:rPr>
        <w:t>。CRPD委員会</w:t>
      </w:r>
      <w:r w:rsidR="00A32C25">
        <w:rPr>
          <w:rFonts w:ascii="ＭＳ 明朝" w:eastAsia="ＭＳ 明朝" w:hAnsi="ＭＳ 明朝" w:hint="eastAsia"/>
          <w:sz w:val="21"/>
          <w:szCs w:val="21"/>
        </w:rPr>
        <w:t>の次の</w:t>
      </w:r>
      <w:r w:rsidRPr="007F5D02">
        <w:rPr>
          <w:rFonts w:ascii="ＭＳ 明朝" w:eastAsia="ＭＳ 明朝" w:hAnsi="ＭＳ 明朝"/>
          <w:sz w:val="21"/>
          <w:szCs w:val="21"/>
        </w:rPr>
        <w:t>ガイドラインは、予定されているCRPD第11条（危険な状況および人道的緊急事態）に関する一般的意見第9号が採択され</w:t>
      </w:r>
      <w:r w:rsidR="00A32C25">
        <w:rPr>
          <w:rFonts w:ascii="ＭＳ 明朝" w:eastAsia="ＭＳ 明朝" w:hAnsi="ＭＳ 明朝" w:hint="eastAsia"/>
          <w:sz w:val="21"/>
          <w:szCs w:val="21"/>
        </w:rPr>
        <w:t>れば</w:t>
      </w:r>
      <w:r w:rsidRPr="007F5D02">
        <w:rPr>
          <w:rFonts w:ascii="ＭＳ 明朝" w:eastAsia="ＭＳ 明朝" w:hAnsi="ＭＳ 明朝"/>
          <w:sz w:val="21"/>
          <w:szCs w:val="21"/>
        </w:rPr>
        <w:t>利用可能となる</w:t>
      </w:r>
      <w:r w:rsidRPr="007F5D02">
        <w:rPr>
          <w:rFonts w:ascii="ＭＳ 明朝" w:eastAsia="ＭＳ 明朝" w:hAnsi="ＭＳ 明朝"/>
          <w:color w:val="B11616"/>
          <w:sz w:val="21"/>
          <w:szCs w:val="21"/>
        </w:rPr>
        <w:t>（CRPD委員会2024年）</w:t>
      </w:r>
      <w:r w:rsidRPr="007F5D02">
        <w:rPr>
          <w:rFonts w:ascii="ＭＳ 明朝" w:eastAsia="ＭＳ 明朝" w:hAnsi="ＭＳ 明朝"/>
          <w:sz w:val="21"/>
          <w:szCs w:val="21"/>
        </w:rPr>
        <w:t>。</w:t>
      </w:r>
    </w:p>
    <w:p w14:paraId="338F1B2B" w14:textId="77777777"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さらに、CRPD委員会は、国際人権法の規範を改善するのに役立つ新しい法的概念を開発した。CRPDが国際法の近代化に与えた影響は広く認められている</w:t>
      </w:r>
      <w:r w:rsidRPr="007F5D02">
        <w:rPr>
          <w:rFonts w:ascii="ＭＳ 明朝" w:eastAsia="ＭＳ 明朝" w:hAnsi="ＭＳ 明朝"/>
          <w:color w:val="B11616"/>
          <w:sz w:val="21"/>
          <w:szCs w:val="21"/>
        </w:rPr>
        <w:t>（Blanck &amp; Flynn 2016; Oddný Mjöll &amp; Quinn 2009）</w:t>
      </w:r>
      <w:r w:rsidRPr="007F5D02">
        <w:rPr>
          <w:rFonts w:ascii="ＭＳ 明朝" w:eastAsia="ＭＳ 明朝" w:hAnsi="ＭＳ 明朝"/>
          <w:sz w:val="21"/>
          <w:szCs w:val="21"/>
        </w:rPr>
        <w:t>。人権法と障害学への貢献は、障害の人権モデルと、それに関連する平等と自律の新しい概念である</w:t>
      </w:r>
      <w:r w:rsidRPr="007F5D02">
        <w:rPr>
          <w:rFonts w:ascii="ＭＳ 明朝" w:eastAsia="ＭＳ 明朝" w:hAnsi="ＭＳ 明朝"/>
          <w:color w:val="B11616"/>
          <w:sz w:val="21"/>
          <w:szCs w:val="21"/>
        </w:rPr>
        <w:t xml:space="preserve">（Degener &amp; </w:t>
      </w:r>
      <w:proofErr w:type="spellStart"/>
      <w:r w:rsidRPr="007F5D02">
        <w:rPr>
          <w:rFonts w:ascii="ＭＳ 明朝" w:eastAsia="ＭＳ 明朝" w:hAnsi="ＭＳ 明朝"/>
          <w:color w:val="B11616"/>
          <w:sz w:val="21"/>
          <w:szCs w:val="21"/>
        </w:rPr>
        <w:t>GómezCarillo</w:t>
      </w:r>
      <w:proofErr w:type="spellEnd"/>
      <w:r w:rsidRPr="007F5D02">
        <w:rPr>
          <w:rFonts w:ascii="ＭＳ 明朝" w:eastAsia="ＭＳ 明朝" w:hAnsi="ＭＳ 明朝"/>
          <w:color w:val="B11616"/>
          <w:sz w:val="21"/>
          <w:szCs w:val="21"/>
        </w:rPr>
        <w:t xml:space="preserve"> de Castro 2022）</w:t>
      </w:r>
      <w:r w:rsidRPr="007F5D02">
        <w:rPr>
          <w:rFonts w:ascii="ＭＳ 明朝" w:eastAsia="ＭＳ 明朝" w:hAnsi="ＭＳ 明朝"/>
          <w:sz w:val="21"/>
          <w:szCs w:val="21"/>
        </w:rPr>
        <w:t>。</w:t>
      </w:r>
    </w:p>
    <w:p w14:paraId="1411FC91" w14:textId="2B8E388E"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CRPD委員会は、その活動を開始する際、障害に関する人権モデル</w:t>
      </w:r>
      <w:r w:rsidR="00193C3E">
        <w:rPr>
          <w:rFonts w:ascii="ＭＳ 明朝" w:eastAsia="ＭＳ 明朝" w:hAnsi="ＭＳ 明朝" w:hint="eastAsia"/>
          <w:sz w:val="21"/>
          <w:szCs w:val="21"/>
        </w:rPr>
        <w:t>という</w:t>
      </w:r>
      <w:r w:rsidRPr="007F5D02">
        <w:rPr>
          <w:rFonts w:ascii="ＭＳ 明朝" w:eastAsia="ＭＳ 明朝" w:hAnsi="ＭＳ 明朝"/>
          <w:sz w:val="21"/>
          <w:szCs w:val="21"/>
        </w:rPr>
        <w:t>用語を利用した。2009年2月27日、委員会は最初の宣言でこう述べた：</w:t>
      </w:r>
      <w:r w:rsidR="00A32C25">
        <w:rPr>
          <w:rFonts w:ascii="ＭＳ 明朝" w:eastAsia="ＭＳ 明朝" w:hAnsi="ＭＳ 明朝" w:hint="eastAsia"/>
          <w:sz w:val="21"/>
          <w:szCs w:val="21"/>
        </w:rPr>
        <w:t>「委員会は、</w:t>
      </w:r>
      <w:r w:rsidRPr="007F5D02">
        <w:rPr>
          <w:rFonts w:ascii="ＭＳ 明朝" w:eastAsia="ＭＳ 明朝" w:hAnsi="ＭＳ 明朝"/>
          <w:sz w:val="21"/>
          <w:szCs w:val="21"/>
        </w:rPr>
        <w:t>条約に従い、</w:t>
      </w:r>
      <w:r w:rsidR="00193C3E">
        <w:rPr>
          <w:rFonts w:ascii="ＭＳ 明朝" w:eastAsia="ＭＳ 明朝" w:hAnsi="ＭＳ 明朝" w:hint="eastAsia"/>
          <w:sz w:val="21"/>
          <w:szCs w:val="21"/>
        </w:rPr>
        <w:t>医学</w:t>
      </w:r>
      <w:r w:rsidRPr="007F5D02">
        <w:rPr>
          <w:rFonts w:ascii="ＭＳ 明朝" w:eastAsia="ＭＳ 明朝" w:hAnsi="ＭＳ 明朝"/>
          <w:sz w:val="21"/>
          <w:szCs w:val="21"/>
        </w:rPr>
        <w:t>モデルから障害の人権・社会モデルへの早急な移行が重要であることを認識する」</w:t>
      </w:r>
      <w:r w:rsidRPr="007F5D02">
        <w:rPr>
          <w:rFonts w:ascii="ＭＳ 明朝" w:eastAsia="ＭＳ 明朝" w:hAnsi="ＭＳ 明朝"/>
          <w:color w:val="B11616"/>
          <w:sz w:val="21"/>
          <w:szCs w:val="21"/>
        </w:rPr>
        <w:t>（CRPD委員会2011）</w:t>
      </w:r>
      <w:r w:rsidRPr="007F5D02">
        <w:rPr>
          <w:rFonts w:ascii="ＭＳ 明朝" w:eastAsia="ＭＳ 明朝" w:hAnsi="ＭＳ 明朝"/>
          <w:sz w:val="21"/>
          <w:szCs w:val="21"/>
        </w:rPr>
        <w:t>。最初の10年間、CRPD委員会は多くの文書で</w:t>
      </w:r>
      <w:r w:rsidRPr="007F5D02">
        <w:rPr>
          <w:rFonts w:ascii="ＭＳ 明朝" w:eastAsia="ＭＳ 明朝" w:hAnsi="ＭＳ 明朝" w:cs="Times New Roman"/>
          <w:i/>
          <w:sz w:val="21"/>
          <w:szCs w:val="21"/>
        </w:rPr>
        <w:t>人権モデルという</w:t>
      </w:r>
      <w:r w:rsidRPr="007F5D02">
        <w:rPr>
          <w:rFonts w:ascii="ＭＳ 明朝" w:eastAsia="ＭＳ 明朝" w:hAnsi="ＭＳ 明朝"/>
          <w:sz w:val="21"/>
          <w:szCs w:val="21"/>
        </w:rPr>
        <w:t>言葉を使ってきた。しかし、人権モデルに関する最も微妙な記述は、2018年の第19会期中に採択された、</w:t>
      </w:r>
      <w:r w:rsidR="00193C3E" w:rsidRPr="007F5D02">
        <w:rPr>
          <w:rFonts w:ascii="ＭＳ 明朝" w:eastAsia="ＭＳ 明朝" w:hAnsi="ＭＳ 明朝"/>
          <w:sz w:val="21"/>
          <w:szCs w:val="21"/>
        </w:rPr>
        <w:t>障害者の</w:t>
      </w:r>
      <w:r w:rsidRPr="007F5D02">
        <w:rPr>
          <w:rFonts w:ascii="ＭＳ 明朝" w:eastAsia="ＭＳ 明朝" w:hAnsi="ＭＳ 明朝"/>
          <w:sz w:val="21"/>
          <w:szCs w:val="21"/>
        </w:rPr>
        <w:t>平等と非差別</w:t>
      </w:r>
      <w:r w:rsidR="00193C3E">
        <w:rPr>
          <w:rFonts w:ascii="ＭＳ 明朝" w:eastAsia="ＭＳ 明朝" w:hAnsi="ＭＳ 明朝" w:hint="eastAsia"/>
          <w:sz w:val="21"/>
          <w:szCs w:val="21"/>
        </w:rPr>
        <w:t>の</w:t>
      </w:r>
      <w:r w:rsidRPr="007F5D02">
        <w:rPr>
          <w:rFonts w:ascii="ＭＳ 明朝" w:eastAsia="ＭＳ 明朝" w:hAnsi="ＭＳ 明朝"/>
          <w:sz w:val="21"/>
          <w:szCs w:val="21"/>
        </w:rPr>
        <w:t>権利に関する委員会の一般的意見第6号</w:t>
      </w:r>
      <w:r w:rsidR="00F670EF">
        <w:rPr>
          <w:rFonts w:ascii="ＭＳ 明朝" w:eastAsia="ＭＳ 明朝" w:hAnsi="ＭＳ 明朝" w:hint="eastAsia"/>
          <w:sz w:val="21"/>
          <w:szCs w:val="21"/>
        </w:rPr>
        <w:t>（</w:t>
      </w:r>
      <w:r w:rsidR="00F670EF" w:rsidRPr="00F670EF">
        <w:rPr>
          <w:rFonts w:ascii="ＭＳ 明朝" w:eastAsia="ＭＳ 明朝" w:hAnsi="ＭＳ 明朝"/>
          <w:sz w:val="21"/>
          <w:szCs w:val="21"/>
        </w:rPr>
        <w:t>GC6</w:t>
      </w:r>
      <w:r w:rsidR="00F670EF">
        <w:rPr>
          <w:rFonts w:ascii="ＭＳ 明朝" w:eastAsia="ＭＳ 明朝" w:hAnsi="ＭＳ 明朝" w:hint="eastAsia"/>
          <w:sz w:val="21"/>
          <w:szCs w:val="21"/>
        </w:rPr>
        <w:t>）</w:t>
      </w:r>
      <w:r w:rsidRPr="007F5D02">
        <w:rPr>
          <w:rFonts w:ascii="ＭＳ 明朝" w:eastAsia="ＭＳ 明朝" w:hAnsi="ＭＳ 明朝"/>
          <w:sz w:val="21"/>
          <w:szCs w:val="21"/>
        </w:rPr>
        <w:t>に見</w:t>
      </w:r>
      <w:r w:rsidR="00193C3E">
        <w:rPr>
          <w:rFonts w:ascii="ＭＳ 明朝" w:eastAsia="ＭＳ 明朝" w:hAnsi="ＭＳ 明朝" w:hint="eastAsia"/>
          <w:sz w:val="21"/>
          <w:szCs w:val="21"/>
        </w:rPr>
        <w:t>る</w:t>
      </w:r>
      <w:r w:rsidRPr="007F5D02">
        <w:rPr>
          <w:rFonts w:ascii="ＭＳ 明朝" w:eastAsia="ＭＳ 明朝" w:hAnsi="ＭＳ 明朝"/>
          <w:sz w:val="21"/>
          <w:szCs w:val="21"/>
        </w:rPr>
        <w:t>ことができる。</w:t>
      </w:r>
      <w:r w:rsidR="00193C3E">
        <w:rPr>
          <w:rFonts w:ascii="ＭＳ 明朝" w:eastAsia="ＭＳ 明朝" w:hAnsi="ＭＳ 明朝" w:hint="eastAsia"/>
          <w:sz w:val="21"/>
          <w:szCs w:val="21"/>
        </w:rPr>
        <w:t>そのパラグラフ</w:t>
      </w:r>
      <w:r w:rsidRPr="007F5D02">
        <w:rPr>
          <w:rFonts w:ascii="ＭＳ 明朝" w:eastAsia="ＭＳ 明朝" w:hAnsi="ＭＳ 明朝"/>
          <w:sz w:val="21"/>
          <w:szCs w:val="21"/>
        </w:rPr>
        <w:t>9にはこうある：</w:t>
      </w:r>
    </w:p>
    <w:p w14:paraId="59B00E3C" w14:textId="313A6424" w:rsidR="00F670EF" w:rsidRPr="007F5D02" w:rsidRDefault="00F670EF" w:rsidP="00F905F2">
      <w:pPr>
        <w:tabs>
          <w:tab w:val="right" w:pos="9356"/>
        </w:tabs>
        <w:spacing w:after="168" w:line="282" w:lineRule="auto"/>
        <w:ind w:left="335" w:right="141" w:firstLineChars="100" w:firstLine="210"/>
        <w:jc w:val="left"/>
        <w:rPr>
          <w:rFonts w:ascii="ＭＳ 明朝" w:eastAsia="ＭＳ 明朝" w:hAnsi="ＭＳ 明朝"/>
          <w:sz w:val="21"/>
          <w:szCs w:val="21"/>
        </w:rPr>
      </w:pPr>
      <w:r w:rsidRPr="00F67E92">
        <w:rPr>
          <w:rFonts w:ascii="ＭＳ 明朝" w:eastAsia="ＭＳ 明朝" w:hAnsi="ＭＳ 明朝" w:hint="eastAsia"/>
          <w:color w:val="auto"/>
          <w:sz w:val="21"/>
          <w:szCs w:val="21"/>
        </w:rPr>
        <w:t>障害の人権モデルは、障害が社会的な</w:t>
      </w:r>
      <w:r w:rsidR="00BA30DD" w:rsidRPr="00F67E92">
        <w:rPr>
          <w:rFonts w:ascii="ＭＳ 明朝" w:eastAsia="ＭＳ 明朝" w:hAnsi="ＭＳ 明朝" w:hint="eastAsia"/>
          <w:color w:val="auto"/>
          <w:sz w:val="21"/>
          <w:szCs w:val="21"/>
        </w:rPr>
        <w:t>構築物</w:t>
      </w:r>
      <w:r w:rsidRPr="00F67E92">
        <w:rPr>
          <w:rFonts w:ascii="ＭＳ 明朝" w:eastAsia="ＭＳ 明朝" w:hAnsi="ＭＳ 明朝" w:hint="eastAsia"/>
          <w:color w:val="auto"/>
          <w:sz w:val="21"/>
          <w:szCs w:val="21"/>
        </w:rPr>
        <w:t>であること、また、機能障害を</w:t>
      </w:r>
      <w:r w:rsidR="00BA30DD" w:rsidRPr="00F67E92">
        <w:rPr>
          <w:rFonts w:ascii="ＭＳ 明朝" w:eastAsia="ＭＳ 明朝" w:hAnsi="ＭＳ 明朝" w:hint="eastAsia"/>
          <w:color w:val="auto"/>
          <w:sz w:val="21"/>
          <w:szCs w:val="21"/>
        </w:rPr>
        <w:t>人権の否定又は制限を</w:t>
      </w:r>
      <w:r w:rsidRPr="00F67E92">
        <w:rPr>
          <w:rFonts w:ascii="ＭＳ 明朝" w:eastAsia="ＭＳ 明朝" w:hAnsi="ＭＳ 明朝" w:hint="eastAsia"/>
          <w:color w:val="auto"/>
          <w:sz w:val="21"/>
          <w:szCs w:val="21"/>
        </w:rPr>
        <w:t>正当</w:t>
      </w:r>
      <w:r w:rsidR="00BA30DD" w:rsidRPr="00F67E92">
        <w:rPr>
          <w:rFonts w:ascii="ＭＳ 明朝" w:eastAsia="ＭＳ 明朝" w:hAnsi="ＭＳ 明朝" w:hint="eastAsia"/>
          <w:color w:val="auto"/>
          <w:sz w:val="21"/>
          <w:szCs w:val="21"/>
        </w:rPr>
        <w:t>化する</w:t>
      </w:r>
      <w:r w:rsidRPr="00F67E92">
        <w:rPr>
          <w:rFonts w:ascii="ＭＳ 明朝" w:eastAsia="ＭＳ 明朝" w:hAnsi="ＭＳ 明朝" w:hint="eastAsia"/>
          <w:color w:val="auto"/>
          <w:sz w:val="21"/>
          <w:szCs w:val="21"/>
        </w:rPr>
        <w:t>理由とみなしてはならないことを認めている。</w:t>
      </w:r>
      <w:r w:rsidR="0050318B" w:rsidRPr="00F67E92">
        <w:rPr>
          <w:rFonts w:ascii="ＭＳ 明朝" w:eastAsia="ＭＳ 明朝" w:hAnsi="ＭＳ 明朝" w:hint="eastAsia"/>
          <w:color w:val="auto"/>
          <w:sz w:val="21"/>
          <w:szCs w:val="21"/>
        </w:rPr>
        <w:t>障害の人権モデルは、</w:t>
      </w:r>
      <w:r w:rsidRPr="00F67E92">
        <w:rPr>
          <w:rFonts w:ascii="ＭＳ 明朝" w:eastAsia="ＭＳ 明朝" w:hAnsi="ＭＳ 明朝" w:hint="eastAsia"/>
          <w:color w:val="auto"/>
          <w:sz w:val="21"/>
          <w:szCs w:val="21"/>
        </w:rPr>
        <w:t>障害がアイデンティティを構成する数層の</w:t>
      </w:r>
      <w:r w:rsidR="006A1471" w:rsidRPr="00F67E92">
        <w:rPr>
          <w:rFonts w:ascii="ＭＳ 明朝" w:eastAsia="ＭＳ 明朝" w:hAnsi="ＭＳ 明朝" w:hint="eastAsia"/>
          <w:color w:val="auto"/>
          <w:sz w:val="21"/>
          <w:szCs w:val="21"/>
        </w:rPr>
        <w:t>ひと</w:t>
      </w:r>
      <w:r w:rsidRPr="00F67E92">
        <w:rPr>
          <w:rFonts w:ascii="ＭＳ 明朝" w:eastAsia="ＭＳ 明朝" w:hAnsi="ＭＳ 明朝" w:hint="eastAsia"/>
          <w:color w:val="auto"/>
          <w:sz w:val="21"/>
          <w:szCs w:val="21"/>
        </w:rPr>
        <w:t>つであると認識している。それゆえ、障害に関する法律及び政策では、障害のある人の多様性を考慮に入れなければならない。また、</w:t>
      </w:r>
      <w:r w:rsidR="00FA0FF0" w:rsidRPr="00F67E92">
        <w:rPr>
          <w:rFonts w:ascii="ＭＳ 明朝" w:eastAsia="ＭＳ 明朝" w:hAnsi="ＭＳ 明朝" w:hint="eastAsia"/>
          <w:color w:val="auto"/>
          <w:sz w:val="21"/>
          <w:szCs w:val="21"/>
        </w:rPr>
        <w:t>障害の人権モデルは、</w:t>
      </w:r>
      <w:r w:rsidRPr="00F67E92">
        <w:rPr>
          <w:rFonts w:ascii="ＭＳ 明朝" w:eastAsia="ＭＳ 明朝" w:hAnsi="ＭＳ 明朝" w:hint="eastAsia"/>
          <w:color w:val="auto"/>
          <w:sz w:val="21"/>
          <w:szCs w:val="21"/>
        </w:rPr>
        <w:t>人権</w:t>
      </w:r>
      <w:r w:rsidR="00FA0FF0" w:rsidRPr="00F67E92">
        <w:rPr>
          <w:rFonts w:ascii="ＭＳ 明朝" w:eastAsia="ＭＳ 明朝" w:hAnsi="ＭＳ 明朝" w:hint="eastAsia"/>
          <w:color w:val="auto"/>
          <w:sz w:val="21"/>
          <w:szCs w:val="21"/>
        </w:rPr>
        <w:t>は</w:t>
      </w:r>
      <w:r w:rsidRPr="00F67E92">
        <w:rPr>
          <w:rFonts w:ascii="ＭＳ 明朝" w:eastAsia="ＭＳ 明朝" w:hAnsi="ＭＳ 明朝" w:hint="eastAsia"/>
          <w:color w:val="auto"/>
          <w:sz w:val="21"/>
          <w:szCs w:val="21"/>
        </w:rPr>
        <w:t>相</w:t>
      </w:r>
      <w:r w:rsidRPr="00F670EF">
        <w:rPr>
          <w:rFonts w:ascii="ＭＳ 明朝" w:eastAsia="ＭＳ 明朝" w:hAnsi="ＭＳ 明朝" w:hint="eastAsia"/>
          <w:sz w:val="21"/>
          <w:szCs w:val="21"/>
        </w:rPr>
        <w:t>互に依存し、相互に関連した、不可分のものであることも認めている。</w:t>
      </w:r>
      <w:r w:rsidRPr="007F5D02">
        <w:rPr>
          <w:rFonts w:ascii="ＭＳ 明朝" w:eastAsia="ＭＳ 明朝" w:hAnsi="ＭＳ 明朝"/>
          <w:color w:val="B11616"/>
          <w:sz w:val="21"/>
          <w:szCs w:val="21"/>
        </w:rPr>
        <w:lastRenderedPageBreak/>
        <w:t>(CRPD委員会 2018)</w:t>
      </w:r>
      <w:r>
        <w:rPr>
          <w:rFonts w:ascii="ＭＳ 明朝" w:eastAsia="ＭＳ 明朝" w:hAnsi="ＭＳ 明朝" w:hint="eastAsia"/>
          <w:color w:val="B11616"/>
          <w:sz w:val="21"/>
          <w:szCs w:val="21"/>
        </w:rPr>
        <w:t xml:space="preserve">　</w:t>
      </w:r>
      <w:r w:rsidR="00F67E92" w:rsidRPr="007F5D02">
        <w:rPr>
          <w:rFonts w:ascii="ＭＳ 明朝" w:eastAsia="ＭＳ 明朝" w:hAnsi="ＭＳ 明朝"/>
          <w:sz w:val="21"/>
          <w:szCs w:val="21"/>
        </w:rPr>
        <w:t xml:space="preserve"> </w:t>
      </w:r>
    </w:p>
    <w:p w14:paraId="21DF6726" w14:textId="28209877"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このように、</w:t>
      </w:r>
      <w:bookmarkStart w:id="1" w:name="_Hlk184554648"/>
      <w:r w:rsidRPr="007F5D02">
        <w:rPr>
          <w:rFonts w:ascii="ＭＳ 明朝" w:eastAsia="ＭＳ 明朝" w:hAnsi="ＭＳ 明朝"/>
          <w:sz w:val="21"/>
          <w:szCs w:val="21"/>
        </w:rPr>
        <w:t>GC6</w:t>
      </w:r>
      <w:bookmarkEnd w:id="1"/>
      <w:r w:rsidRPr="007F5D02">
        <w:rPr>
          <w:rFonts w:ascii="ＭＳ 明朝" w:eastAsia="ＭＳ 明朝" w:hAnsi="ＭＳ 明朝"/>
          <w:sz w:val="21"/>
          <w:szCs w:val="21"/>
        </w:rPr>
        <w:t>によれば、障害の人権モデルは、障害の社会的構成概念に基づいており、さらに、</w:t>
      </w:r>
      <w:r w:rsidR="00F670EF">
        <w:rPr>
          <w:rFonts w:ascii="ＭＳ 明朝" w:eastAsia="ＭＳ 明朝" w:hAnsi="ＭＳ 明朝" w:hint="eastAsia"/>
          <w:sz w:val="21"/>
          <w:szCs w:val="21"/>
        </w:rPr>
        <w:t>機能</w:t>
      </w:r>
      <w:r w:rsidRPr="007F5D02">
        <w:rPr>
          <w:rFonts w:ascii="ＭＳ 明朝" w:eastAsia="ＭＳ 明朝" w:hAnsi="ＭＳ 明朝"/>
          <w:sz w:val="21"/>
          <w:szCs w:val="21"/>
        </w:rPr>
        <w:t>障害が人権侵害の言い訳とされてはならないことを要求する人格性</w:t>
      </w:r>
      <w:r w:rsidR="00DD6483">
        <w:rPr>
          <w:rFonts w:ascii="ＭＳ 明朝" w:eastAsia="ＭＳ 明朝" w:hAnsi="ＭＳ 明朝" w:hint="eastAsia"/>
          <w:sz w:val="21"/>
          <w:szCs w:val="21"/>
        </w:rPr>
        <w:t>（</w:t>
      </w:r>
      <w:r w:rsidR="00DD6483" w:rsidRPr="00DD6483">
        <w:rPr>
          <w:rFonts w:ascii="ＭＳ 明朝" w:eastAsia="ＭＳ 明朝" w:hAnsi="ＭＳ 明朝"/>
          <w:sz w:val="21"/>
          <w:szCs w:val="21"/>
        </w:rPr>
        <w:t>personhood</w:t>
      </w:r>
      <w:r w:rsidR="00DD6483">
        <w:rPr>
          <w:rFonts w:ascii="ＭＳ 明朝" w:eastAsia="ＭＳ 明朝" w:hAnsi="ＭＳ 明朝" w:hint="eastAsia"/>
          <w:sz w:val="21"/>
          <w:szCs w:val="21"/>
        </w:rPr>
        <w:t>）</w:t>
      </w:r>
      <w:r w:rsidRPr="007F5D02">
        <w:rPr>
          <w:rFonts w:ascii="ＭＳ 明朝" w:eastAsia="ＭＳ 明朝" w:hAnsi="ＭＳ 明朝"/>
          <w:sz w:val="21"/>
          <w:szCs w:val="21"/>
        </w:rPr>
        <w:t>の概念を加えている。この意味での</w:t>
      </w:r>
      <w:r w:rsidR="00DD6483">
        <w:rPr>
          <w:rFonts w:ascii="ＭＳ 明朝" w:eastAsia="ＭＳ 明朝" w:hAnsi="ＭＳ 明朝" w:hint="eastAsia"/>
          <w:sz w:val="21"/>
          <w:szCs w:val="21"/>
        </w:rPr>
        <w:t>人格性</w:t>
      </w:r>
      <w:r w:rsidRPr="007F5D02">
        <w:rPr>
          <w:rFonts w:ascii="ＭＳ 明朝" w:eastAsia="ＭＳ 明朝" w:hAnsi="ＭＳ 明朝"/>
          <w:sz w:val="21"/>
          <w:szCs w:val="21"/>
        </w:rPr>
        <w:t>とは、正常であると期待される何らかの機能的能力を持つことではなく、人間であるという</w:t>
      </w:r>
      <w:r w:rsidR="00DD6483">
        <w:rPr>
          <w:rFonts w:ascii="ＭＳ 明朝" w:eastAsia="ＭＳ 明朝" w:hAnsi="ＭＳ 明朝" w:hint="eastAsia"/>
          <w:sz w:val="21"/>
          <w:szCs w:val="21"/>
        </w:rPr>
        <w:t>地位</w:t>
      </w:r>
      <w:r w:rsidRPr="007F5D02">
        <w:rPr>
          <w:rFonts w:ascii="ＭＳ 明朝" w:eastAsia="ＭＳ 明朝" w:hAnsi="ＭＳ 明朝"/>
          <w:sz w:val="21"/>
          <w:szCs w:val="21"/>
        </w:rPr>
        <w:t>に関連するものである。人権モデルによれば、</w:t>
      </w:r>
      <w:r w:rsidR="00DD6483">
        <w:rPr>
          <w:rFonts w:ascii="ＭＳ 明朝" w:eastAsia="ＭＳ 明朝" w:hAnsi="ＭＳ 明朝" w:hint="eastAsia"/>
          <w:sz w:val="21"/>
          <w:szCs w:val="21"/>
        </w:rPr>
        <w:t>人格性</w:t>
      </w:r>
      <w:r w:rsidRPr="007F5D02">
        <w:rPr>
          <w:rFonts w:ascii="ＭＳ 明朝" w:eastAsia="ＭＳ 明朝" w:hAnsi="ＭＳ 明朝"/>
          <w:sz w:val="21"/>
          <w:szCs w:val="21"/>
        </w:rPr>
        <w:t>とは、人権保持者であり、人権</w:t>
      </w:r>
      <w:r w:rsidR="00DD6483">
        <w:rPr>
          <w:rFonts w:ascii="ＭＳ 明朝" w:eastAsia="ＭＳ 明朝" w:hAnsi="ＭＳ 明朝" w:hint="eastAsia"/>
          <w:sz w:val="21"/>
          <w:szCs w:val="21"/>
        </w:rPr>
        <w:t>行為者</w:t>
      </w:r>
      <w:r w:rsidRPr="007F5D02">
        <w:rPr>
          <w:rFonts w:ascii="ＭＳ 明朝" w:eastAsia="ＭＳ 明朝" w:hAnsi="ＭＳ 明朝"/>
          <w:sz w:val="21"/>
          <w:szCs w:val="21"/>
        </w:rPr>
        <w:t>であることを意味する。このことは、条約の8つの基本原則を含むCRPD第3条でさらに説明されている。特に、固有の尊厳の尊重の原則（第3条（a））、</w:t>
      </w:r>
      <w:r w:rsidR="00686A58">
        <w:rPr>
          <w:rFonts w:ascii="ＭＳ 明朝" w:eastAsia="ＭＳ 明朝" w:hAnsi="ＭＳ 明朝" w:hint="eastAsia"/>
          <w:sz w:val="21"/>
          <w:szCs w:val="21"/>
        </w:rPr>
        <w:t>無</w:t>
      </w:r>
      <w:r w:rsidRPr="007F5D02">
        <w:rPr>
          <w:rFonts w:ascii="ＭＳ 明朝" w:eastAsia="ＭＳ 明朝" w:hAnsi="ＭＳ 明朝"/>
          <w:sz w:val="21"/>
          <w:szCs w:val="21"/>
        </w:rPr>
        <w:t>差別および機会均等の原則（第3条（b）および（e））、人間の多様性および</w:t>
      </w:r>
      <w:r w:rsidR="00686A58">
        <w:rPr>
          <w:rFonts w:ascii="ＭＳ 明朝" w:eastAsia="ＭＳ 明朝" w:hAnsi="ＭＳ 明朝" w:hint="eastAsia"/>
          <w:sz w:val="21"/>
          <w:szCs w:val="21"/>
        </w:rPr>
        <w:t>人類の</w:t>
      </w:r>
      <w:r w:rsidR="00686A58" w:rsidRPr="007F5D02">
        <w:rPr>
          <w:rFonts w:ascii="ＭＳ 明朝" w:eastAsia="ＭＳ 明朝" w:hAnsi="ＭＳ 明朝"/>
          <w:sz w:val="21"/>
          <w:szCs w:val="21"/>
        </w:rPr>
        <w:t>一部</w:t>
      </w:r>
      <w:r w:rsidRPr="007F5D02">
        <w:rPr>
          <w:rFonts w:ascii="ＭＳ 明朝" w:eastAsia="ＭＳ 明朝" w:hAnsi="ＭＳ 明朝"/>
          <w:sz w:val="21"/>
          <w:szCs w:val="21"/>
        </w:rPr>
        <w:t>としての障害に関連する差異の尊重の原則（第3条（d））は、障害の人権モデルの表現である</w:t>
      </w:r>
      <w:r w:rsidRPr="007F5D02">
        <w:rPr>
          <w:rFonts w:ascii="ＭＳ 明朝" w:eastAsia="ＭＳ 明朝" w:hAnsi="ＭＳ 明朝"/>
          <w:color w:val="B11616"/>
          <w:sz w:val="21"/>
          <w:szCs w:val="21"/>
        </w:rPr>
        <w:t>（Arduin 2018）</w:t>
      </w:r>
      <w:r w:rsidRPr="007F5D02">
        <w:rPr>
          <w:rFonts w:ascii="ＭＳ 明朝" w:eastAsia="ＭＳ 明朝" w:hAnsi="ＭＳ 明朝"/>
          <w:sz w:val="21"/>
          <w:szCs w:val="21"/>
        </w:rPr>
        <w:t>。これらの原則に照らして理解される人格性は、相互に関連し、相互依存し、社会的主体である人間によるさまざまな意思決定実践を含む自律性の新しい理解に基づいている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Arstein</w:t>
      </w:r>
      <w:proofErr w:type="spellEnd"/>
      <w:r w:rsidRPr="007F5D02">
        <w:rPr>
          <w:rFonts w:ascii="ＭＳ 明朝" w:eastAsia="ＭＳ 明朝" w:hAnsi="ＭＳ 明朝"/>
          <w:color w:val="B11616"/>
          <w:sz w:val="21"/>
          <w:szCs w:val="21"/>
        </w:rPr>
        <w:t xml:space="preserve">-Kerslake 2017; Davy &amp; Green 2022; Lid 2022; Quinn &amp; </w:t>
      </w:r>
      <w:proofErr w:type="spellStart"/>
      <w:r w:rsidRPr="007F5D02">
        <w:rPr>
          <w:rFonts w:ascii="ＭＳ 明朝" w:eastAsia="ＭＳ 明朝" w:hAnsi="ＭＳ 明朝"/>
          <w:color w:val="B11616"/>
          <w:sz w:val="21"/>
          <w:szCs w:val="21"/>
        </w:rPr>
        <w:t>Arstein</w:t>
      </w:r>
      <w:proofErr w:type="spellEnd"/>
      <w:r w:rsidRPr="007F5D02">
        <w:rPr>
          <w:rFonts w:ascii="ＭＳ 明朝" w:eastAsia="ＭＳ 明朝" w:hAnsi="ＭＳ 明朝"/>
          <w:color w:val="B11616"/>
          <w:sz w:val="21"/>
          <w:szCs w:val="21"/>
        </w:rPr>
        <w:t xml:space="preserve">-Kerslake 2012; </w:t>
      </w:r>
      <w:proofErr w:type="spellStart"/>
      <w:r w:rsidRPr="007F5D02">
        <w:rPr>
          <w:rFonts w:ascii="ＭＳ 明朝" w:eastAsia="ＭＳ 明朝" w:hAnsi="ＭＳ 明朝"/>
          <w:color w:val="B11616"/>
          <w:sz w:val="21"/>
          <w:szCs w:val="21"/>
        </w:rPr>
        <w:t>Sépulchre</w:t>
      </w:r>
      <w:proofErr w:type="spellEnd"/>
      <w:r w:rsidRPr="007F5D02">
        <w:rPr>
          <w:rFonts w:ascii="ＭＳ 明朝" w:eastAsia="ＭＳ 明朝" w:hAnsi="ＭＳ 明朝"/>
          <w:color w:val="B11616"/>
          <w:sz w:val="21"/>
          <w:szCs w:val="21"/>
        </w:rPr>
        <w:t xml:space="preserve"> 2022）</w:t>
      </w:r>
      <w:r w:rsidRPr="007F5D02">
        <w:rPr>
          <w:rFonts w:ascii="ＭＳ 明朝" w:eastAsia="ＭＳ 明朝" w:hAnsi="ＭＳ 明朝"/>
          <w:sz w:val="21"/>
          <w:szCs w:val="21"/>
        </w:rPr>
        <w:t>。</w:t>
      </w:r>
      <w:r w:rsidR="00686A58" w:rsidRPr="00CA13B5">
        <w:rPr>
          <w:rFonts w:ascii="ＭＳ 明朝" w:eastAsia="ＭＳ 明朝" w:hAnsi="ＭＳ 明朝" w:hint="eastAsia"/>
          <w:color w:val="0070C0"/>
          <w:sz w:val="21"/>
          <w:szCs w:val="21"/>
        </w:rPr>
        <w:t>支援</w:t>
      </w:r>
      <w:r w:rsidR="00CA13B5" w:rsidRPr="00CA13B5">
        <w:rPr>
          <w:rFonts w:ascii="ＭＳ 明朝" w:eastAsia="ＭＳ 明朝" w:hAnsi="ＭＳ 明朝" w:hint="eastAsia"/>
          <w:color w:val="0070C0"/>
          <w:sz w:val="21"/>
          <w:szCs w:val="21"/>
        </w:rPr>
        <w:t>付き</w:t>
      </w:r>
      <w:r w:rsidRPr="007F5D02">
        <w:rPr>
          <w:rFonts w:ascii="ＭＳ 明朝" w:eastAsia="ＭＳ 明朝" w:hAnsi="ＭＳ 明朝"/>
          <w:sz w:val="21"/>
          <w:szCs w:val="21"/>
        </w:rPr>
        <w:t>意思決定は、CRPD第12条に</w:t>
      </w:r>
      <w:r w:rsidR="00686A58">
        <w:rPr>
          <w:rFonts w:ascii="ＭＳ 明朝" w:eastAsia="ＭＳ 明朝" w:hAnsi="ＭＳ 明朝" w:hint="eastAsia"/>
          <w:sz w:val="21"/>
          <w:szCs w:val="21"/>
        </w:rPr>
        <w:t>うた</w:t>
      </w:r>
      <w:r w:rsidRPr="007F5D02">
        <w:rPr>
          <w:rFonts w:ascii="ＭＳ 明朝" w:eastAsia="ＭＳ 明朝" w:hAnsi="ＭＳ 明朝"/>
          <w:sz w:val="21"/>
          <w:szCs w:val="21"/>
        </w:rPr>
        <w:t>われている法的能力に関するキーワードである。CRPD委員会が2014年の一般的意見第1号で展開したこの法的能力の現代的理解は、精神保健法や後見法における多くの法改正をもたらし、法律学、哲学、医学、社会科学的な議論を活発化させた。倫理学や法学において、認知能力</w:t>
      </w:r>
      <w:r w:rsidR="00E766DD">
        <w:rPr>
          <w:rFonts w:ascii="ＭＳ 明朝" w:eastAsia="ＭＳ 明朝" w:hAnsi="ＭＳ 明朝" w:hint="eastAsia"/>
          <w:sz w:val="21"/>
          <w:szCs w:val="21"/>
        </w:rPr>
        <w:t>の障害</w:t>
      </w:r>
      <w:r w:rsidRPr="007F5D02">
        <w:rPr>
          <w:rFonts w:ascii="ＭＳ 明朝" w:eastAsia="ＭＳ 明朝" w:hAnsi="ＭＳ 明朝"/>
          <w:sz w:val="21"/>
          <w:szCs w:val="21"/>
        </w:rPr>
        <w:t>や精神障害</w:t>
      </w:r>
      <w:r w:rsidR="00E766DD">
        <w:rPr>
          <w:rFonts w:ascii="ＭＳ 明朝" w:eastAsia="ＭＳ 明朝" w:hAnsi="ＭＳ 明朝" w:hint="eastAsia"/>
          <w:sz w:val="21"/>
          <w:szCs w:val="21"/>
        </w:rPr>
        <w:t>（</w:t>
      </w:r>
      <w:r w:rsidR="00E766DD" w:rsidRPr="00E766DD">
        <w:rPr>
          <w:rFonts w:ascii="ＭＳ 明朝" w:eastAsia="ＭＳ 明朝" w:hAnsi="ＭＳ 明朝"/>
          <w:sz w:val="21"/>
          <w:szCs w:val="21"/>
        </w:rPr>
        <w:t>psycho-social impairments</w:t>
      </w:r>
      <w:r w:rsidR="00E766DD">
        <w:rPr>
          <w:rFonts w:ascii="ＭＳ 明朝" w:eastAsia="ＭＳ 明朝" w:hAnsi="ＭＳ 明朝" w:hint="eastAsia"/>
          <w:sz w:val="21"/>
          <w:szCs w:val="21"/>
        </w:rPr>
        <w:t>）</w:t>
      </w:r>
      <w:r w:rsidRPr="007F5D02">
        <w:rPr>
          <w:rFonts w:ascii="ＭＳ 明朝" w:eastAsia="ＭＳ 明朝" w:hAnsi="ＭＳ 明朝"/>
          <w:sz w:val="21"/>
          <w:szCs w:val="21"/>
        </w:rPr>
        <w:t>のある人に対する道徳的地位の否定が伝統的に行われてきたことが、この議論の焦点となっている。認知能力と合理的意思決定の標準的説明は、社会的関係や依存関係</w:t>
      </w:r>
      <w:r w:rsidR="00E766DD">
        <w:rPr>
          <w:rFonts w:ascii="ＭＳ 明朝" w:eastAsia="ＭＳ 明朝" w:hAnsi="ＭＳ 明朝" w:hint="eastAsia"/>
          <w:sz w:val="21"/>
          <w:szCs w:val="21"/>
        </w:rPr>
        <w:t>をもた</w:t>
      </w:r>
      <w:r w:rsidRPr="007F5D02">
        <w:rPr>
          <w:rFonts w:ascii="ＭＳ 明朝" w:eastAsia="ＭＳ 明朝" w:hAnsi="ＭＳ 明朝"/>
          <w:sz w:val="21"/>
          <w:szCs w:val="21"/>
        </w:rPr>
        <w:t>ない「原子的個人」を特徴とする自律概念の柱である。フェミニストの理論家たちは、この自律の概念を家父長制的で幻想的なものとして、ずいぶん前に批判し</w:t>
      </w:r>
      <w:r w:rsidR="0048428C">
        <w:rPr>
          <w:rFonts w:ascii="ＭＳ 明朝" w:eastAsia="ＭＳ 明朝" w:hAnsi="ＭＳ 明朝" w:hint="eastAsia"/>
          <w:sz w:val="21"/>
          <w:szCs w:val="21"/>
        </w:rPr>
        <w:t>た</w:t>
      </w:r>
      <w:r w:rsidRPr="007F5D02">
        <w:rPr>
          <w:rFonts w:ascii="ＭＳ 明朝" w:eastAsia="ＭＳ 明朝" w:hAnsi="ＭＳ 明朝"/>
          <w:color w:val="B11616"/>
          <w:sz w:val="21"/>
          <w:szCs w:val="21"/>
        </w:rPr>
        <w:t>（Kittay 1999）</w:t>
      </w:r>
      <w:r w:rsidRPr="007F5D02">
        <w:rPr>
          <w:rFonts w:ascii="ＭＳ 明朝" w:eastAsia="ＭＳ 明朝" w:hAnsi="ＭＳ 明朝"/>
          <w:sz w:val="21"/>
          <w:szCs w:val="21"/>
        </w:rPr>
        <w:t>。</w:t>
      </w:r>
      <w:r w:rsidR="0048428C">
        <w:rPr>
          <w:rFonts w:ascii="ＭＳ 明朝" w:eastAsia="ＭＳ 明朝" w:hAnsi="ＭＳ 明朝" w:hint="eastAsia"/>
          <w:sz w:val="21"/>
          <w:szCs w:val="21"/>
        </w:rPr>
        <w:t>「</w:t>
      </w:r>
      <w:r w:rsidRPr="007F5D02">
        <w:rPr>
          <w:rFonts w:ascii="ＭＳ 明朝" w:eastAsia="ＭＳ 明朝" w:hAnsi="ＭＳ 明朝"/>
          <w:sz w:val="21"/>
          <w:szCs w:val="21"/>
        </w:rPr>
        <w:t>関係的」自律や「非所有」アプローチという新しい概念が提唱されてきた。同様の流れで、政治的市民権というリベラルな概念は、「</w:t>
      </w:r>
      <w:r w:rsidR="0048428C">
        <w:rPr>
          <w:rFonts w:ascii="ＭＳ 明朝" w:eastAsia="ＭＳ 明朝" w:hAnsi="ＭＳ 明朝" w:hint="eastAsia"/>
          <w:sz w:val="21"/>
          <w:szCs w:val="21"/>
        </w:rPr>
        <w:t>義務的</w:t>
      </w:r>
      <w:r w:rsidRPr="007F5D02">
        <w:rPr>
          <w:rFonts w:ascii="ＭＳ 明朝" w:eastAsia="ＭＳ 明朝" w:hAnsi="ＭＳ 明朝"/>
          <w:sz w:val="21"/>
          <w:szCs w:val="21"/>
        </w:rPr>
        <w:t>認知能力」を前提とし</w:t>
      </w:r>
      <w:r w:rsidRPr="00F67E92">
        <w:rPr>
          <w:rFonts w:ascii="ＭＳ 明朝" w:eastAsia="ＭＳ 明朝" w:hAnsi="ＭＳ 明朝"/>
          <w:color w:val="auto"/>
          <w:sz w:val="21"/>
          <w:szCs w:val="21"/>
        </w:rPr>
        <w:t>た能力主義的抑圧</w:t>
      </w:r>
      <w:r w:rsidR="0048428C" w:rsidRPr="00F67E92">
        <w:rPr>
          <w:rFonts w:ascii="ＭＳ 明朝" w:eastAsia="ＭＳ 明朝" w:hAnsi="ＭＳ 明朝" w:hint="eastAsia"/>
          <w:color w:val="auto"/>
          <w:sz w:val="21"/>
          <w:szCs w:val="21"/>
        </w:rPr>
        <w:t>（</w:t>
      </w:r>
      <w:r w:rsidR="0048428C" w:rsidRPr="00F67E92">
        <w:rPr>
          <w:rFonts w:ascii="ＭＳ 明朝" w:eastAsia="ＭＳ 明朝" w:hAnsi="ＭＳ 明朝"/>
          <w:color w:val="auto"/>
          <w:sz w:val="21"/>
          <w:szCs w:val="21"/>
        </w:rPr>
        <w:t>ableist oppression</w:t>
      </w:r>
      <w:r w:rsidR="0048428C" w:rsidRPr="00F67E92">
        <w:rPr>
          <w:rFonts w:ascii="ＭＳ 明朝" w:eastAsia="ＭＳ 明朝" w:hAnsi="ＭＳ 明朝" w:hint="eastAsia"/>
          <w:color w:val="auto"/>
          <w:sz w:val="21"/>
          <w:szCs w:val="21"/>
        </w:rPr>
        <w:t>、</w:t>
      </w:r>
      <w:r w:rsidR="001E2257" w:rsidRPr="00F67E92">
        <w:rPr>
          <w:rFonts w:ascii="ＭＳ 明朝" w:eastAsia="ＭＳ 明朝" w:hAnsi="ＭＳ 明朝" w:hint="eastAsia"/>
          <w:color w:val="auto"/>
          <w:sz w:val="21"/>
          <w:szCs w:val="21"/>
        </w:rPr>
        <w:t>健常中心</w:t>
      </w:r>
      <w:r w:rsidR="001E2257">
        <w:rPr>
          <w:rFonts w:ascii="ＭＳ 明朝" w:eastAsia="ＭＳ 明朝" w:hAnsi="ＭＳ 明朝" w:hint="eastAsia"/>
          <w:sz w:val="21"/>
          <w:szCs w:val="21"/>
        </w:rPr>
        <w:t>主義的抑圧、</w:t>
      </w:r>
      <w:r w:rsidR="0048428C" w:rsidRPr="00F67E92">
        <w:rPr>
          <w:rFonts w:ascii="ＭＳ 明朝" w:eastAsia="ＭＳ 明朝" w:hAnsi="ＭＳ 明朝" w:hint="eastAsia"/>
          <w:sz w:val="21"/>
          <w:szCs w:val="21"/>
        </w:rPr>
        <w:t>障害者差別主義的</w:t>
      </w:r>
      <w:r w:rsidR="0048428C">
        <w:rPr>
          <w:rFonts w:ascii="ＭＳ 明朝" w:eastAsia="ＭＳ 明朝" w:hAnsi="ＭＳ 明朝" w:hint="eastAsia"/>
          <w:sz w:val="21"/>
          <w:szCs w:val="21"/>
        </w:rPr>
        <w:t>抑圧</w:t>
      </w:r>
      <w:r w:rsidR="001E2257">
        <w:rPr>
          <w:rFonts w:ascii="ＭＳ 明朝" w:eastAsia="ＭＳ 明朝" w:hAnsi="ＭＳ 明朝" w:hint="eastAsia"/>
          <w:sz w:val="21"/>
          <w:szCs w:val="21"/>
        </w:rPr>
        <w:t>とも</w:t>
      </w:r>
      <w:r w:rsidR="0048428C">
        <w:rPr>
          <w:rFonts w:ascii="ＭＳ 明朝" w:eastAsia="ＭＳ 明朝" w:hAnsi="ＭＳ 明朝" w:hint="eastAsia"/>
          <w:sz w:val="21"/>
          <w:szCs w:val="21"/>
        </w:rPr>
        <w:t>）</w:t>
      </w:r>
      <w:r w:rsidRPr="007F5D02">
        <w:rPr>
          <w:rFonts w:ascii="ＭＳ 明朝" w:eastAsia="ＭＳ 明朝" w:hAnsi="ＭＳ 明朝"/>
          <w:sz w:val="21"/>
          <w:szCs w:val="21"/>
        </w:rPr>
        <w:t>として分析されてきた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Simplican</w:t>
      </w:r>
      <w:proofErr w:type="spellEnd"/>
      <w:r w:rsidRPr="007F5D02">
        <w:rPr>
          <w:rFonts w:ascii="ＭＳ 明朝" w:eastAsia="ＭＳ 明朝" w:hAnsi="ＭＳ 明朝"/>
          <w:color w:val="B11616"/>
          <w:sz w:val="21"/>
          <w:szCs w:val="21"/>
        </w:rPr>
        <w:t xml:space="preserve"> 2015）</w:t>
      </w:r>
      <w:r w:rsidRPr="007F5D02">
        <w:rPr>
          <w:rFonts w:ascii="ＭＳ 明朝" w:eastAsia="ＭＳ 明朝" w:hAnsi="ＭＳ 明朝"/>
          <w:sz w:val="21"/>
          <w:szCs w:val="21"/>
        </w:rPr>
        <w:t>。アプローチは異なるが、法的能力と市民権に関するこれらの</w:t>
      </w:r>
      <w:r w:rsidR="0048428C">
        <w:rPr>
          <w:rFonts w:ascii="ＭＳ 明朝" w:eastAsia="ＭＳ 明朝" w:hAnsi="ＭＳ 明朝" w:hint="eastAsia"/>
          <w:sz w:val="21"/>
          <w:szCs w:val="21"/>
        </w:rPr>
        <w:t>改変</w:t>
      </w:r>
      <w:r w:rsidRPr="007F5D02">
        <w:rPr>
          <w:rFonts w:ascii="ＭＳ 明朝" w:eastAsia="ＭＳ 明朝" w:hAnsi="ＭＳ 明朝"/>
          <w:sz w:val="21"/>
          <w:szCs w:val="21"/>
        </w:rPr>
        <w:t>された概念には共通の目的がある。それらは、法的、政治的、倫理的理論において、自律と尊厳に対する人権から認知障害者が排除されていることを是正しようとするものである。</w:t>
      </w:r>
    </w:p>
    <w:p w14:paraId="1284EF01" w14:textId="30C5877B" w:rsidR="0023238B" w:rsidRPr="007F5D02" w:rsidRDefault="0004689D" w:rsidP="00F905F2">
      <w:pPr>
        <w:tabs>
          <w:tab w:val="right" w:pos="9356"/>
        </w:tabs>
        <w:spacing w:after="170"/>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2014年のCRPD GC1</w:t>
      </w:r>
      <w:r w:rsidR="0007753F">
        <w:rPr>
          <w:rFonts w:ascii="ＭＳ 明朝" w:eastAsia="ＭＳ 明朝" w:hAnsi="ＭＳ 明朝" w:hint="eastAsia"/>
          <w:sz w:val="21"/>
          <w:szCs w:val="21"/>
        </w:rPr>
        <w:t>号</w:t>
      </w:r>
      <w:r w:rsidRPr="007F5D02">
        <w:rPr>
          <w:rFonts w:ascii="ＭＳ 明朝" w:eastAsia="ＭＳ 明朝" w:hAnsi="ＭＳ 明朝"/>
          <w:sz w:val="21"/>
          <w:szCs w:val="21"/>
        </w:rPr>
        <w:t>ではまだ使われていないが、この新しい自律の概念は</w:t>
      </w:r>
      <w:r w:rsidR="0007753F">
        <w:rPr>
          <w:rFonts w:ascii="ＭＳ 明朝" w:eastAsia="ＭＳ 明朝" w:hAnsi="ＭＳ 明朝" w:cs="Times New Roman" w:hint="eastAsia"/>
          <w:i/>
          <w:sz w:val="21"/>
          <w:szCs w:val="21"/>
        </w:rPr>
        <w:t>包摂</w:t>
      </w:r>
      <w:r w:rsidRPr="007F5D02">
        <w:rPr>
          <w:rFonts w:ascii="ＭＳ 明朝" w:eastAsia="ＭＳ 明朝" w:hAnsi="ＭＳ 明朝" w:cs="Times New Roman"/>
          <w:i/>
          <w:sz w:val="21"/>
          <w:szCs w:val="21"/>
        </w:rPr>
        <w:t>的自律と</w:t>
      </w:r>
      <w:r w:rsidRPr="007F5D02">
        <w:rPr>
          <w:rFonts w:ascii="ＭＳ 明朝" w:eastAsia="ＭＳ 明朝" w:hAnsi="ＭＳ 明朝"/>
          <w:sz w:val="21"/>
          <w:szCs w:val="21"/>
        </w:rPr>
        <w:t>呼ぶことができる。</w:t>
      </w:r>
      <w:r w:rsidR="0007753F">
        <w:rPr>
          <w:rFonts w:ascii="ＭＳ 明朝" w:eastAsia="ＭＳ 明朝" w:hAnsi="ＭＳ 明朝"/>
          <w:sz w:val="21"/>
          <w:szCs w:val="21"/>
        </w:rPr>
        <w:t>包摂的自立</w:t>
      </w:r>
      <w:r w:rsidRPr="007F5D02">
        <w:rPr>
          <w:rFonts w:ascii="ＭＳ 明朝" w:eastAsia="ＭＳ 明朝" w:hAnsi="ＭＳ 明朝"/>
          <w:sz w:val="21"/>
          <w:szCs w:val="21"/>
        </w:rPr>
        <w:t>は、</w:t>
      </w:r>
      <w:r w:rsidR="0007753F">
        <w:rPr>
          <w:rFonts w:ascii="ＭＳ 明朝" w:eastAsia="ＭＳ 明朝" w:hAnsi="ＭＳ 明朝" w:hint="eastAsia"/>
          <w:sz w:val="21"/>
          <w:szCs w:val="21"/>
        </w:rPr>
        <w:t>機能</w:t>
      </w:r>
      <w:r w:rsidRPr="007F5D02">
        <w:rPr>
          <w:rFonts w:ascii="ＭＳ 明朝" w:eastAsia="ＭＳ 明朝" w:hAnsi="ＭＳ 明朝"/>
          <w:sz w:val="21"/>
          <w:szCs w:val="21"/>
        </w:rPr>
        <w:t>障害によって人権が制限されたり否定されたりすることはないという、障害の人権モデルに基づいている。CRPDは、国際人権の全</w:t>
      </w:r>
      <w:r w:rsidR="0007753F">
        <w:rPr>
          <w:rFonts w:ascii="ＭＳ 明朝" w:eastAsia="ＭＳ 明朝" w:hAnsi="ＭＳ 明朝" w:hint="eastAsia"/>
          <w:sz w:val="21"/>
          <w:szCs w:val="21"/>
        </w:rPr>
        <w:t>目録</w:t>
      </w:r>
      <w:r w:rsidRPr="007F5D02">
        <w:rPr>
          <w:rFonts w:ascii="ＭＳ 明朝" w:eastAsia="ＭＳ 明朝" w:hAnsi="ＭＳ 明朝"/>
          <w:sz w:val="21"/>
          <w:szCs w:val="21"/>
        </w:rPr>
        <w:t>を障害／</w:t>
      </w:r>
      <w:r w:rsidR="0007753F">
        <w:rPr>
          <w:rFonts w:ascii="ＭＳ 明朝" w:eastAsia="ＭＳ 明朝" w:hAnsi="ＭＳ 明朝" w:hint="eastAsia"/>
          <w:sz w:val="21"/>
          <w:szCs w:val="21"/>
        </w:rPr>
        <w:t>機能障害</w:t>
      </w:r>
      <w:r w:rsidRPr="007F5D02">
        <w:rPr>
          <w:rFonts w:ascii="ＭＳ 明朝" w:eastAsia="ＭＳ 明朝" w:hAnsi="ＭＳ 明朝"/>
          <w:sz w:val="21"/>
          <w:szCs w:val="21"/>
        </w:rPr>
        <w:t>という文脈に当てはめることで、人権を行使する方法に標準的な方法はないという明確なメッセージも発している。このように</w:t>
      </w:r>
      <w:r w:rsidR="0007753F">
        <w:rPr>
          <w:rFonts w:ascii="ＭＳ 明朝" w:eastAsia="ＭＳ 明朝" w:hAnsi="ＭＳ 明朝"/>
          <w:sz w:val="21"/>
          <w:szCs w:val="21"/>
        </w:rPr>
        <w:t>包摂的自立</w:t>
      </w:r>
      <w:r w:rsidRPr="007F5D02">
        <w:rPr>
          <w:rFonts w:ascii="ＭＳ 明朝" w:eastAsia="ＭＳ 明朝" w:hAnsi="ＭＳ 明朝"/>
          <w:sz w:val="21"/>
          <w:szCs w:val="21"/>
        </w:rPr>
        <w:t>は、</w:t>
      </w:r>
      <w:r w:rsidRPr="00F67E92">
        <w:rPr>
          <w:rFonts w:ascii="ＭＳ 明朝" w:eastAsia="ＭＳ 明朝" w:hAnsi="ＭＳ 明朝"/>
          <w:color w:val="auto"/>
          <w:sz w:val="21"/>
          <w:szCs w:val="21"/>
        </w:rPr>
        <w:t>支援</w:t>
      </w:r>
      <w:r w:rsidR="00CA13B5" w:rsidRPr="00F67E92">
        <w:rPr>
          <w:rFonts w:ascii="ＭＳ 明朝" w:eastAsia="ＭＳ 明朝" w:hAnsi="ＭＳ 明朝"/>
          <w:color w:val="auto"/>
          <w:sz w:val="21"/>
          <w:szCs w:val="21"/>
        </w:rPr>
        <w:t>付き</w:t>
      </w:r>
      <w:r w:rsidRPr="007F5D02">
        <w:rPr>
          <w:rFonts w:ascii="ＭＳ 明朝" w:eastAsia="ＭＳ 明朝" w:hAnsi="ＭＳ 明朝"/>
          <w:sz w:val="21"/>
          <w:szCs w:val="21"/>
        </w:rPr>
        <w:t>意思決定を含む様々な意思決定を包含する。私が</w:t>
      </w:r>
      <w:r w:rsidRPr="007F5D02">
        <w:rPr>
          <w:rFonts w:ascii="ＭＳ 明朝" w:eastAsia="ＭＳ 明朝" w:hAnsi="ＭＳ 明朝" w:cs="Times New Roman"/>
          <w:i/>
          <w:sz w:val="21"/>
          <w:szCs w:val="21"/>
        </w:rPr>
        <w:t>関係的自律ではなく包摂的自律という</w:t>
      </w:r>
      <w:r w:rsidRPr="007F5D02">
        <w:rPr>
          <w:rFonts w:ascii="ＭＳ 明朝" w:eastAsia="ＭＳ 明朝" w:hAnsi="ＭＳ 明朝"/>
          <w:sz w:val="21"/>
          <w:szCs w:val="21"/>
        </w:rPr>
        <w:t>言葉を提案するのは、CRPDに</w:t>
      </w:r>
      <w:r w:rsidR="00686A58">
        <w:rPr>
          <w:rFonts w:ascii="ＭＳ 明朝" w:eastAsia="ＭＳ 明朝" w:hAnsi="ＭＳ 明朝"/>
          <w:sz w:val="21"/>
          <w:szCs w:val="21"/>
        </w:rPr>
        <w:t>うたわれ</w:t>
      </w:r>
      <w:r w:rsidRPr="007F5D02">
        <w:rPr>
          <w:rFonts w:ascii="ＭＳ 明朝" w:eastAsia="ＭＳ 明朝" w:hAnsi="ＭＳ 明朝"/>
          <w:sz w:val="21"/>
          <w:szCs w:val="21"/>
        </w:rPr>
        <w:t>ている包摂的平等という関連概念による。CRPD委員会はGC6号</w:t>
      </w:r>
      <w:r w:rsidR="00AA7B88">
        <w:rPr>
          <w:rFonts w:ascii="ＭＳ 明朝" w:eastAsia="ＭＳ 明朝" w:hAnsi="ＭＳ 明朝" w:hint="eastAsia"/>
          <w:sz w:val="21"/>
          <w:szCs w:val="21"/>
        </w:rPr>
        <w:t>（訳注　パラ11）</w:t>
      </w:r>
      <w:r w:rsidRPr="007F5D02">
        <w:rPr>
          <w:rFonts w:ascii="ＭＳ 明朝" w:eastAsia="ＭＳ 明朝" w:hAnsi="ＭＳ 明朝"/>
          <w:sz w:val="21"/>
          <w:szCs w:val="21"/>
        </w:rPr>
        <w:t>でこの用語を使用し、次のように定義している。</w:t>
      </w:r>
    </w:p>
    <w:p w14:paraId="59BCA1A0" w14:textId="24EB3DF2" w:rsidR="00853292" w:rsidRPr="007F5D02" w:rsidRDefault="00AA7B88" w:rsidP="00F905F2">
      <w:pPr>
        <w:tabs>
          <w:tab w:val="right" w:pos="9356"/>
        </w:tabs>
        <w:spacing w:after="168" w:line="282" w:lineRule="auto"/>
        <w:ind w:left="335" w:right="141"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w:t>
      </w:r>
      <w:r w:rsidR="00853292" w:rsidRPr="00853292">
        <w:rPr>
          <w:rFonts w:ascii="ＭＳ 明朝" w:eastAsia="ＭＳ 明朝" w:hAnsi="ＭＳ 明朝" w:hint="eastAsia"/>
          <w:sz w:val="21"/>
          <w:szCs w:val="21"/>
        </w:rPr>
        <w:t>インクルーシブな平等とは、</w:t>
      </w:r>
      <w:r>
        <w:rPr>
          <w:rFonts w:ascii="ＭＳ 明朝" w:eastAsia="ＭＳ 明朝" w:hAnsi="ＭＳ 明朝" w:hint="eastAsia"/>
          <w:sz w:val="21"/>
          <w:szCs w:val="21"/>
        </w:rPr>
        <w:t>）</w:t>
      </w:r>
      <w:r w:rsidR="00853292" w:rsidRPr="00853292">
        <w:rPr>
          <w:rFonts w:ascii="ＭＳ 明朝" w:eastAsia="ＭＳ 明朝" w:hAnsi="ＭＳ 明朝" w:hint="eastAsia"/>
          <w:sz w:val="21"/>
          <w:szCs w:val="21"/>
        </w:rPr>
        <w:t>本条約全体を通じて開発された新たな平等モデルである。これには実質的平等モデルが含まれ、（</w:t>
      </w:r>
      <w:r w:rsidR="00853292" w:rsidRPr="00853292">
        <w:rPr>
          <w:rFonts w:ascii="ＭＳ 明朝" w:eastAsia="ＭＳ 明朝" w:hAnsi="ＭＳ 明朝"/>
          <w:sz w:val="21"/>
          <w:szCs w:val="21"/>
        </w:rPr>
        <w:t>a</w:t>
      </w:r>
      <w:r w:rsidR="00853292" w:rsidRPr="00853292">
        <w:rPr>
          <w:rFonts w:ascii="ＭＳ 明朝" w:eastAsia="ＭＳ 明朝" w:hAnsi="ＭＳ 明朝" w:hint="eastAsia"/>
          <w:sz w:val="21"/>
          <w:szCs w:val="21"/>
        </w:rPr>
        <w:t>）社会経済的不利に取り組むための公正な再分配という側面、（</w:t>
      </w:r>
      <w:r w:rsidR="00853292" w:rsidRPr="00853292">
        <w:rPr>
          <w:rFonts w:ascii="ＭＳ 明朝" w:eastAsia="ＭＳ 明朝" w:hAnsi="ＭＳ 明朝"/>
          <w:sz w:val="21"/>
          <w:szCs w:val="21"/>
        </w:rPr>
        <w:t>b</w:t>
      </w:r>
      <w:r w:rsidR="00853292" w:rsidRPr="00853292">
        <w:rPr>
          <w:rFonts w:ascii="ＭＳ 明朝" w:eastAsia="ＭＳ 明朝" w:hAnsi="ＭＳ 明朝" w:hint="eastAsia"/>
          <w:sz w:val="21"/>
          <w:szCs w:val="21"/>
        </w:rPr>
        <w:t>）スティグマ、定型化された観念、偏見及び暴力と闘い、人間の尊厳と交差性を認める認識という側面、（</w:t>
      </w:r>
      <w:r w:rsidR="00853292" w:rsidRPr="00853292">
        <w:rPr>
          <w:rFonts w:ascii="ＭＳ 明朝" w:eastAsia="ＭＳ 明朝" w:hAnsi="ＭＳ 明朝"/>
          <w:sz w:val="21"/>
          <w:szCs w:val="21"/>
        </w:rPr>
        <w:t>c</w:t>
      </w:r>
      <w:r w:rsidR="00853292" w:rsidRPr="00853292">
        <w:rPr>
          <w:rFonts w:ascii="ＭＳ 明朝" w:eastAsia="ＭＳ 明朝" w:hAnsi="ＭＳ 明朝" w:hint="eastAsia"/>
          <w:sz w:val="21"/>
          <w:szCs w:val="21"/>
        </w:rPr>
        <w:t>）社会集団構成員としての人の社会性を再確認し、社会への包容を通じて育まれる人間性について十分に認識する参加という側面及び（</w:t>
      </w:r>
      <w:r w:rsidR="00853292" w:rsidRPr="00853292">
        <w:rPr>
          <w:rFonts w:ascii="ＭＳ 明朝" w:eastAsia="ＭＳ 明朝" w:hAnsi="ＭＳ 明朝"/>
          <w:sz w:val="21"/>
          <w:szCs w:val="21"/>
        </w:rPr>
        <w:t>d</w:t>
      </w:r>
      <w:r w:rsidR="00853292" w:rsidRPr="00853292">
        <w:rPr>
          <w:rFonts w:ascii="ＭＳ 明朝" w:eastAsia="ＭＳ 明朝" w:hAnsi="ＭＳ 明朝" w:hint="eastAsia"/>
          <w:sz w:val="21"/>
          <w:szCs w:val="21"/>
        </w:rPr>
        <w:t>）人間の尊厳の問題として差異を受け入れる余地を作る配慮という側面における平等の内容が拡大され、練り上げられている。</w:t>
      </w:r>
      <w:r w:rsidRPr="007F5D02">
        <w:rPr>
          <w:rFonts w:ascii="ＭＳ 明朝" w:eastAsia="ＭＳ 明朝" w:hAnsi="ＭＳ 明朝"/>
          <w:color w:val="B11616"/>
          <w:sz w:val="21"/>
          <w:szCs w:val="21"/>
        </w:rPr>
        <w:t xml:space="preserve"> (CRPD委員会 2018)</w:t>
      </w:r>
      <w:r w:rsidRPr="00F67E92">
        <w:rPr>
          <w:rFonts w:ascii="ＭＳ 明朝" w:eastAsia="ＭＳ 明朝" w:hAnsi="ＭＳ 明朝" w:hint="eastAsia"/>
          <w:color w:val="auto"/>
          <w:sz w:val="21"/>
          <w:szCs w:val="21"/>
        </w:rPr>
        <w:t>（</w:t>
      </w:r>
      <w:r w:rsidR="00AE3276" w:rsidRPr="00F67E92">
        <w:rPr>
          <w:rFonts w:ascii="ＭＳ 明朝" w:eastAsia="ＭＳ 明朝" w:hAnsi="ＭＳ 明朝"/>
          <w:color w:val="auto"/>
          <w:sz w:val="21"/>
          <w:szCs w:val="21"/>
        </w:rPr>
        <w:t xml:space="preserve">訳注 </w:t>
      </w:r>
      <w:r w:rsidRPr="00F67E92">
        <w:rPr>
          <w:rFonts w:ascii="ＭＳ 明朝" w:eastAsia="ＭＳ 明朝" w:hAnsi="ＭＳ 明朝" w:hint="eastAsia"/>
          <w:color w:val="auto"/>
          <w:sz w:val="21"/>
          <w:szCs w:val="21"/>
        </w:rPr>
        <w:t>日本障害フォーラムによる翻訳。</w:t>
      </w:r>
      <w:r w:rsidR="00AE3276" w:rsidRPr="00F67E92">
        <w:rPr>
          <w:color w:val="auto"/>
          <w:szCs w:val="18"/>
        </w:rPr>
        <w:fldChar w:fldCharType="begin"/>
      </w:r>
      <w:r w:rsidR="00AE3276" w:rsidRPr="00F67E92">
        <w:rPr>
          <w:color w:val="auto"/>
          <w:szCs w:val="18"/>
        </w:rPr>
        <w:instrText>HYPERLINK "https://jdf-hp.normanet.ne.jp/data.html" \l "page_top2"</w:instrText>
      </w:r>
      <w:r w:rsidR="00AE3276" w:rsidRPr="00F67E92">
        <w:rPr>
          <w:color w:val="auto"/>
          <w:szCs w:val="18"/>
        </w:rPr>
      </w:r>
      <w:r w:rsidR="00AE3276" w:rsidRPr="00F67E92">
        <w:rPr>
          <w:color w:val="auto"/>
          <w:szCs w:val="18"/>
        </w:rPr>
        <w:fldChar w:fldCharType="separate"/>
      </w:r>
      <w:r w:rsidR="00AE3276" w:rsidRPr="00F67E92">
        <w:rPr>
          <w:rStyle w:val="a5"/>
          <w:rFonts w:ascii="ＭＳ 明朝" w:eastAsia="ＭＳ 明朝" w:hAnsi="ＭＳ 明朝"/>
          <w:color w:val="auto"/>
          <w:szCs w:val="18"/>
        </w:rPr>
        <w:t>https://jdf-hp.normanet.ne.jp/data.html#page_top2</w:t>
      </w:r>
      <w:r w:rsidR="00AE3276" w:rsidRPr="00F67E92">
        <w:rPr>
          <w:rStyle w:val="a5"/>
          <w:rFonts w:ascii="ＭＳ 明朝" w:eastAsia="ＭＳ 明朝" w:hAnsi="ＭＳ 明朝"/>
          <w:color w:val="auto"/>
          <w:szCs w:val="18"/>
        </w:rPr>
        <w:fldChar w:fldCharType="end"/>
      </w:r>
      <w:r w:rsidRPr="00F67E92">
        <w:rPr>
          <w:rFonts w:ascii="ＭＳ 明朝" w:eastAsia="ＭＳ 明朝" w:hAnsi="ＭＳ 明朝" w:hint="eastAsia"/>
          <w:color w:val="auto"/>
          <w:sz w:val="21"/>
          <w:szCs w:val="21"/>
        </w:rPr>
        <w:t>）</w:t>
      </w:r>
    </w:p>
    <w:p w14:paraId="585ED493" w14:textId="77777777" w:rsidR="0023238B" w:rsidRPr="007F5D02" w:rsidRDefault="0004689D" w:rsidP="00F905F2">
      <w:pPr>
        <w:tabs>
          <w:tab w:val="right" w:pos="9356"/>
        </w:tabs>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包摂的自律と包摂的平等は、障害に関する人権モデルの2つの基本的な柱であり、人権に基づいたトリアージ・アプローチにとって極めて重要である。</w:t>
      </w:r>
    </w:p>
    <w:p w14:paraId="490E0024" w14:textId="4DB3D4C3" w:rsidR="0023238B" w:rsidRPr="007F5D02" w:rsidRDefault="0004689D" w:rsidP="00E85CA0">
      <w:pPr>
        <w:tabs>
          <w:tab w:val="right" w:pos="9356"/>
        </w:tabs>
        <w:spacing w:after="437"/>
        <w:ind w:left="-5" w:right="141" w:firstLineChars="100" w:firstLine="210"/>
        <w:rPr>
          <w:rFonts w:ascii="ＭＳ 明朝" w:eastAsia="ＭＳ 明朝" w:hAnsi="ＭＳ 明朝"/>
          <w:sz w:val="21"/>
          <w:szCs w:val="21"/>
        </w:rPr>
      </w:pPr>
      <w:r w:rsidRPr="007F5D02">
        <w:rPr>
          <w:rFonts w:ascii="ＭＳ 明朝" w:eastAsia="ＭＳ 明朝" w:hAnsi="ＭＳ 明朝"/>
          <w:sz w:val="21"/>
          <w:szCs w:val="21"/>
        </w:rPr>
        <w:t>COVID-19のトリアージの文脈に適用される人権モデルは、</w:t>
      </w:r>
      <w:r w:rsidR="00AA7B88">
        <w:rPr>
          <w:rFonts w:ascii="ＭＳ 明朝" w:eastAsia="ＭＳ 明朝" w:hAnsi="ＭＳ 明朝" w:hint="eastAsia"/>
          <w:sz w:val="21"/>
          <w:szCs w:val="21"/>
        </w:rPr>
        <w:t>機能</w:t>
      </w:r>
      <w:r w:rsidRPr="007F5D02">
        <w:rPr>
          <w:rFonts w:ascii="ＭＳ 明朝" w:eastAsia="ＭＳ 明朝" w:hAnsi="ＭＳ 明朝"/>
          <w:sz w:val="21"/>
          <w:szCs w:val="21"/>
        </w:rPr>
        <w:t>障害／障</w:t>
      </w:r>
      <w:r w:rsidR="00AA7B88">
        <w:rPr>
          <w:rFonts w:ascii="ＭＳ 明朝" w:eastAsia="ＭＳ 明朝" w:hAnsi="ＭＳ 明朝" w:hint="eastAsia"/>
          <w:sz w:val="21"/>
          <w:szCs w:val="21"/>
        </w:rPr>
        <w:t>害</w:t>
      </w:r>
      <w:r w:rsidRPr="007F5D02">
        <w:rPr>
          <w:rFonts w:ascii="ＭＳ 明朝" w:eastAsia="ＭＳ 明朝" w:hAnsi="ＭＳ 明朝"/>
          <w:sz w:val="21"/>
          <w:szCs w:val="21"/>
        </w:rPr>
        <w:t>は医療行為を拒否する正当な根拠と</w:t>
      </w:r>
      <w:r w:rsidR="00E85CA0">
        <w:rPr>
          <w:rFonts w:ascii="ＭＳ 明朝" w:eastAsia="ＭＳ 明朝" w:hAnsi="ＭＳ 明朝" w:hint="eastAsia"/>
          <w:sz w:val="21"/>
          <w:szCs w:val="21"/>
        </w:rPr>
        <w:t>ならない</w:t>
      </w:r>
      <w:r w:rsidRPr="007F5D02">
        <w:rPr>
          <w:rFonts w:ascii="ＭＳ 明朝" w:eastAsia="ＭＳ 明朝" w:hAnsi="ＭＳ 明朝"/>
          <w:sz w:val="21"/>
          <w:szCs w:val="21"/>
        </w:rPr>
        <w:t>ことを意味し、トリアージ手順は</w:t>
      </w:r>
      <w:r w:rsidR="00E85CA0">
        <w:rPr>
          <w:rFonts w:ascii="ＭＳ 明朝" w:eastAsia="ＭＳ 明朝" w:hAnsi="ＭＳ 明朝"/>
          <w:sz w:val="21"/>
          <w:szCs w:val="21"/>
        </w:rPr>
        <w:t>包摂</w:t>
      </w:r>
      <w:r w:rsidRPr="007F5D02">
        <w:rPr>
          <w:rFonts w:ascii="ＭＳ 明朝" w:eastAsia="ＭＳ 明朝" w:hAnsi="ＭＳ 明朝"/>
          <w:sz w:val="21"/>
          <w:szCs w:val="21"/>
        </w:rPr>
        <w:t>的自律と</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的平等の原則を遵守する必要がある。</w:t>
      </w:r>
      <w:r w:rsidR="00E85CA0">
        <w:rPr>
          <w:rFonts w:ascii="ＭＳ 明朝" w:eastAsia="ＭＳ 明朝" w:hAnsi="ＭＳ 明朝"/>
          <w:sz w:val="21"/>
          <w:szCs w:val="21"/>
        </w:rPr>
        <w:t>包摂</w:t>
      </w:r>
      <w:r w:rsidRPr="007F5D02">
        <w:rPr>
          <w:rFonts w:ascii="ＭＳ 明朝" w:eastAsia="ＭＳ 明朝" w:hAnsi="ＭＳ 明朝"/>
          <w:sz w:val="21"/>
          <w:szCs w:val="21"/>
        </w:rPr>
        <w:t>的自律は、すべての個人の尊厳と主体性を支持するため、トリアージ状況において不可欠である。医療資源が乏しく、誰が治療を受けるかについて難しい決断を下さなければならないトリアージでは、患者の自律性を尊重することが最も重要である。それは、患者の</w:t>
      </w:r>
      <w:r w:rsidR="00E85CA0">
        <w:rPr>
          <w:rFonts w:ascii="ＭＳ 明朝" w:eastAsia="ＭＳ 明朝" w:hAnsi="ＭＳ 明朝" w:hint="eastAsia"/>
          <w:sz w:val="21"/>
          <w:szCs w:val="21"/>
        </w:rPr>
        <w:t>選好</w:t>
      </w:r>
      <w:r w:rsidRPr="007F5D02">
        <w:rPr>
          <w:rFonts w:ascii="ＭＳ 明朝" w:eastAsia="ＭＳ 明朝" w:hAnsi="ＭＳ 明朝"/>
          <w:sz w:val="21"/>
          <w:szCs w:val="21"/>
        </w:rPr>
        <w:t>、価値観、ケアの目標を考慮し、可能な限り意思決定過程に患者を参加させることを意味する。さらに、</w:t>
      </w:r>
      <w:r w:rsidR="00E85CA0">
        <w:rPr>
          <w:rFonts w:ascii="ＭＳ 明朝" w:eastAsia="ＭＳ 明朝" w:hAnsi="ＭＳ 明朝" w:hint="eastAsia"/>
          <w:sz w:val="21"/>
          <w:szCs w:val="21"/>
        </w:rPr>
        <w:t>包摂的自律</w:t>
      </w:r>
      <w:r w:rsidRPr="007F5D02">
        <w:rPr>
          <w:rFonts w:ascii="ＭＳ 明朝" w:eastAsia="ＭＳ 明朝" w:hAnsi="ＭＳ 明朝"/>
          <w:sz w:val="21"/>
          <w:szCs w:val="21"/>
        </w:rPr>
        <w:t>は医療へのアクセスや治療結果</w:t>
      </w:r>
      <w:r w:rsidR="00E85CA0">
        <w:rPr>
          <w:rFonts w:ascii="ＭＳ 明朝" w:eastAsia="ＭＳ 明朝" w:hAnsi="ＭＳ 明朝" w:hint="eastAsia"/>
          <w:sz w:val="21"/>
          <w:szCs w:val="21"/>
        </w:rPr>
        <w:t>の</w:t>
      </w:r>
      <w:r w:rsidRPr="007F5D02">
        <w:rPr>
          <w:rFonts w:ascii="ＭＳ 明朝" w:eastAsia="ＭＳ 明朝" w:hAnsi="ＭＳ 明朝"/>
          <w:sz w:val="21"/>
          <w:szCs w:val="21"/>
        </w:rPr>
        <w:t>格差に対処することにつながる。少数民族、LGBTQ+</w:t>
      </w:r>
      <w:r w:rsidR="00D42FAA">
        <w:rPr>
          <w:rFonts w:ascii="ＭＳ 明朝" w:eastAsia="ＭＳ 明朝" w:hAnsi="ＭＳ 明朝" w:hint="eastAsia"/>
          <w:sz w:val="21"/>
          <w:szCs w:val="21"/>
        </w:rPr>
        <w:t>の人</w:t>
      </w:r>
      <w:r w:rsidRPr="007F5D02">
        <w:rPr>
          <w:rFonts w:ascii="ＭＳ 明朝" w:eastAsia="ＭＳ 明朝" w:hAnsi="ＭＳ 明朝"/>
          <w:sz w:val="21"/>
          <w:szCs w:val="21"/>
        </w:rPr>
        <w:t>、障害者など、歴史的に社会から疎外されてきたグループは、しばしば医療を受けるための障壁に直面し、医療制度の中で差別を経験することがある。トリアージに関する</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的平等とは、あらゆる形態の差別を禁止する必要があることを意味する。トリアージの文脈では、</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的平等は、医療提供者がすべての患者のニーズを考慮し、偏見なく公平に資源を配分することを要求する。それは、貧困、人種差別</w:t>
      </w:r>
      <w:r w:rsidR="00D42FAA">
        <w:rPr>
          <w:rFonts w:ascii="ＭＳ 明朝" w:eastAsia="ＭＳ 明朝" w:hAnsi="ＭＳ 明朝" w:hint="eastAsia"/>
          <w:sz w:val="21"/>
          <w:szCs w:val="21"/>
        </w:rPr>
        <w:t>主義</w:t>
      </w:r>
      <w:r w:rsidRPr="007F5D02">
        <w:rPr>
          <w:rFonts w:ascii="ＭＳ 明朝" w:eastAsia="ＭＳ 明朝" w:hAnsi="ＭＳ 明朝"/>
          <w:sz w:val="21"/>
          <w:szCs w:val="21"/>
        </w:rPr>
        <w:t>、</w:t>
      </w:r>
      <w:r w:rsidR="00D42FAA">
        <w:rPr>
          <w:rFonts w:ascii="ＭＳ 明朝" w:eastAsia="ＭＳ 明朝" w:hAnsi="ＭＳ 明朝" w:hint="eastAsia"/>
          <w:sz w:val="21"/>
          <w:szCs w:val="21"/>
        </w:rPr>
        <w:t>障害者差別主義（ableism、</w:t>
      </w:r>
      <w:r w:rsidRPr="007F5D02">
        <w:rPr>
          <w:rFonts w:ascii="ＭＳ 明朝" w:eastAsia="ＭＳ 明朝" w:hAnsi="ＭＳ 明朝"/>
          <w:sz w:val="21"/>
          <w:szCs w:val="21"/>
        </w:rPr>
        <w:t>能力主義</w:t>
      </w:r>
      <w:r w:rsidR="00D42FAA">
        <w:rPr>
          <w:rFonts w:ascii="ＭＳ 明朝" w:eastAsia="ＭＳ 明朝" w:hAnsi="ＭＳ 明朝" w:hint="eastAsia"/>
          <w:sz w:val="21"/>
          <w:szCs w:val="21"/>
        </w:rPr>
        <w:t>）</w:t>
      </w:r>
      <w:r w:rsidRPr="007F5D02">
        <w:rPr>
          <w:rFonts w:ascii="ＭＳ 明朝" w:eastAsia="ＭＳ 明朝" w:hAnsi="ＭＳ 明朝"/>
          <w:sz w:val="21"/>
          <w:szCs w:val="21"/>
        </w:rPr>
        <w:t>、性差別</w:t>
      </w:r>
      <w:r w:rsidR="00D42FAA">
        <w:rPr>
          <w:rFonts w:ascii="ＭＳ 明朝" w:eastAsia="ＭＳ 明朝" w:hAnsi="ＭＳ 明朝" w:hint="eastAsia"/>
          <w:sz w:val="21"/>
          <w:szCs w:val="21"/>
        </w:rPr>
        <w:t>主義</w:t>
      </w:r>
      <w:r w:rsidRPr="007F5D02">
        <w:rPr>
          <w:rFonts w:ascii="ＭＳ 明朝" w:eastAsia="ＭＳ 明朝" w:hAnsi="ＭＳ 明朝"/>
          <w:sz w:val="21"/>
          <w:szCs w:val="21"/>
        </w:rPr>
        <w:t>など、医療へのアクセスに影響を及ぼす可能性のある制度的不平等に積極的に取り組むことを意味する。</w:t>
      </w:r>
    </w:p>
    <w:p w14:paraId="39283EC5" w14:textId="738F9169" w:rsidR="0023238B" w:rsidRPr="007F5D02" w:rsidRDefault="0004689D">
      <w:pPr>
        <w:pStyle w:val="1"/>
        <w:tabs>
          <w:tab w:val="right" w:pos="9356"/>
        </w:tabs>
        <w:ind w:left="-5"/>
        <w:rPr>
          <w:rFonts w:ascii="ＭＳ 明朝" w:eastAsia="ＭＳ 明朝" w:hAnsi="ＭＳ 明朝"/>
          <w:szCs w:val="24"/>
        </w:rPr>
      </w:pPr>
      <w:r w:rsidRPr="007F5D02">
        <w:rPr>
          <w:rFonts w:ascii="ＭＳ 明朝" w:eastAsia="ＭＳ 明朝" w:hAnsi="ＭＳ 明朝"/>
          <w:szCs w:val="24"/>
        </w:rPr>
        <w:t>3.ドイツのC</w:t>
      </w:r>
      <w:r w:rsidR="00D42FAA">
        <w:rPr>
          <w:rFonts w:ascii="ＭＳ 明朝" w:eastAsia="ＭＳ 明朝" w:hAnsi="ＭＳ 明朝" w:hint="eastAsia"/>
          <w:szCs w:val="24"/>
        </w:rPr>
        <w:t>OVID</w:t>
      </w:r>
      <w:r w:rsidRPr="007F5D02">
        <w:rPr>
          <w:rFonts w:ascii="ＭＳ 明朝" w:eastAsia="ＭＳ 明朝" w:hAnsi="ＭＳ 明朝"/>
          <w:szCs w:val="24"/>
        </w:rPr>
        <w:t>-19トリアージ</w:t>
      </w:r>
      <w:r w:rsidR="00D42FAA">
        <w:rPr>
          <w:rFonts w:ascii="ＭＳ 明朝" w:eastAsia="ＭＳ 明朝" w:hAnsi="ＭＳ 明朝" w:hint="eastAsia"/>
          <w:szCs w:val="24"/>
        </w:rPr>
        <w:t>に関する議論</w:t>
      </w:r>
      <w:r w:rsidRPr="007F5D02">
        <w:rPr>
          <w:rFonts w:ascii="ＭＳ 明朝" w:eastAsia="ＭＳ 明朝" w:hAnsi="ＭＳ 明朝"/>
          <w:szCs w:val="24"/>
        </w:rPr>
        <w:t>と憲法裁判所の判決</w:t>
      </w:r>
    </w:p>
    <w:p w14:paraId="57FCCF4D" w14:textId="28303DE4"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ドイツでトリアージに関する議論が始まったのは2020年3月、火葬場が混雑するというイタリアの危機がニュースになった</w:t>
      </w:r>
      <w:r w:rsidR="00AB01FC">
        <w:rPr>
          <w:rFonts w:ascii="ＭＳ 明朝" w:eastAsia="ＭＳ 明朝" w:hAnsi="ＭＳ 明朝" w:hint="eastAsia"/>
          <w:sz w:val="21"/>
          <w:szCs w:val="21"/>
        </w:rPr>
        <w:t>時であった</w:t>
      </w:r>
      <w:r w:rsidRPr="007F5D02">
        <w:rPr>
          <w:rFonts w:ascii="ＭＳ 明朝" w:eastAsia="ＭＳ 明朝" w:hAnsi="ＭＳ 明朝"/>
          <w:sz w:val="21"/>
          <w:szCs w:val="21"/>
        </w:rPr>
        <w:t>。無数の棺を積んだ軍用輸送車の</w:t>
      </w:r>
      <w:r w:rsidR="00AB01FC">
        <w:rPr>
          <w:rFonts w:ascii="ＭＳ 明朝" w:eastAsia="ＭＳ 明朝" w:hAnsi="ＭＳ 明朝" w:hint="eastAsia"/>
          <w:sz w:val="21"/>
          <w:szCs w:val="21"/>
        </w:rPr>
        <w:t>映像が画面を</w:t>
      </w:r>
      <w:r w:rsidRPr="007F5D02">
        <w:rPr>
          <w:rFonts w:ascii="ＭＳ 明朝" w:eastAsia="ＭＳ 明朝" w:hAnsi="ＭＳ 明朝"/>
          <w:sz w:val="21"/>
          <w:szCs w:val="21"/>
        </w:rPr>
        <w:t>飛び交った。ドイツの集中治療室の</w:t>
      </w:r>
      <w:r w:rsidR="00AB01FC">
        <w:rPr>
          <w:rFonts w:ascii="ＭＳ 明朝" w:eastAsia="ＭＳ 明朝" w:hAnsi="ＭＳ 明朝" w:hint="eastAsia"/>
          <w:sz w:val="21"/>
          <w:szCs w:val="21"/>
        </w:rPr>
        <w:t>利用</w:t>
      </w:r>
      <w:r w:rsidRPr="007F5D02">
        <w:rPr>
          <w:rFonts w:ascii="ＭＳ 明朝" w:eastAsia="ＭＳ 明朝" w:hAnsi="ＭＳ 明朝"/>
          <w:sz w:val="21"/>
          <w:szCs w:val="21"/>
        </w:rPr>
        <w:t>定員が推定され、再編成された。ドイツ集中治療・救急医学学際協会（</w:t>
      </w:r>
      <w:r w:rsidRPr="007F5D02">
        <w:rPr>
          <w:rFonts w:ascii="ＭＳ 明朝" w:eastAsia="ＭＳ 明朝" w:hAnsi="ＭＳ 明朝" w:cs="Times New Roman"/>
          <w:i/>
          <w:sz w:val="21"/>
          <w:szCs w:val="21"/>
        </w:rPr>
        <w:t xml:space="preserve">Deutsche </w:t>
      </w:r>
      <w:proofErr w:type="spellStart"/>
      <w:r w:rsidRPr="007F5D02">
        <w:rPr>
          <w:rFonts w:ascii="ＭＳ 明朝" w:eastAsia="ＭＳ 明朝" w:hAnsi="ＭＳ 明朝" w:cs="Times New Roman"/>
          <w:i/>
          <w:sz w:val="21"/>
          <w:szCs w:val="21"/>
        </w:rPr>
        <w:t>Interdisziplinäre</w:t>
      </w:r>
      <w:proofErr w:type="spellEnd"/>
      <w:r w:rsidRPr="007F5D02">
        <w:rPr>
          <w:rFonts w:ascii="ＭＳ 明朝" w:eastAsia="ＭＳ 明朝" w:hAnsi="ＭＳ 明朝" w:cs="Times New Roman"/>
          <w:i/>
          <w:sz w:val="21"/>
          <w:szCs w:val="21"/>
        </w:rPr>
        <w:t xml:space="preserve"> </w:t>
      </w:r>
      <w:proofErr w:type="spellStart"/>
      <w:r w:rsidRPr="007F5D02">
        <w:rPr>
          <w:rFonts w:ascii="ＭＳ 明朝" w:eastAsia="ＭＳ 明朝" w:hAnsi="ＭＳ 明朝" w:cs="Times New Roman"/>
          <w:i/>
          <w:sz w:val="21"/>
          <w:szCs w:val="21"/>
        </w:rPr>
        <w:t>Vereinigung</w:t>
      </w:r>
      <w:proofErr w:type="spellEnd"/>
      <w:r w:rsidRPr="007F5D02">
        <w:rPr>
          <w:rFonts w:ascii="ＭＳ 明朝" w:eastAsia="ＭＳ 明朝" w:hAnsi="ＭＳ 明朝" w:cs="Times New Roman"/>
          <w:i/>
          <w:sz w:val="21"/>
          <w:szCs w:val="21"/>
        </w:rPr>
        <w:t xml:space="preserve"> für </w:t>
      </w:r>
      <w:proofErr w:type="spellStart"/>
      <w:r w:rsidRPr="007F5D02">
        <w:rPr>
          <w:rFonts w:ascii="ＭＳ 明朝" w:eastAsia="ＭＳ 明朝" w:hAnsi="ＭＳ 明朝" w:cs="Times New Roman"/>
          <w:i/>
          <w:sz w:val="21"/>
          <w:szCs w:val="21"/>
        </w:rPr>
        <w:t>Intensiv</w:t>
      </w:r>
      <w:proofErr w:type="spellEnd"/>
      <w:r w:rsidRPr="007F5D02">
        <w:rPr>
          <w:rFonts w:ascii="ＭＳ 明朝" w:eastAsia="ＭＳ 明朝" w:hAnsi="ＭＳ 明朝" w:cs="Times New Roman"/>
          <w:i/>
          <w:sz w:val="21"/>
          <w:szCs w:val="21"/>
        </w:rPr>
        <w:t xml:space="preserve">- und </w:t>
      </w:r>
      <w:proofErr w:type="spellStart"/>
      <w:r w:rsidRPr="007F5D02">
        <w:rPr>
          <w:rFonts w:ascii="ＭＳ 明朝" w:eastAsia="ＭＳ 明朝" w:hAnsi="ＭＳ 明朝" w:cs="Times New Roman"/>
          <w:i/>
          <w:sz w:val="21"/>
          <w:szCs w:val="21"/>
        </w:rPr>
        <w:t>Notfallmedizin</w:t>
      </w:r>
      <w:proofErr w:type="spellEnd"/>
      <w:r w:rsidRPr="007F5D02">
        <w:rPr>
          <w:rFonts w:ascii="ＭＳ 明朝" w:eastAsia="ＭＳ 明朝" w:hAnsi="ＭＳ 明朝" w:cs="Times New Roman"/>
          <w:i/>
          <w:sz w:val="21"/>
          <w:szCs w:val="21"/>
        </w:rPr>
        <w:t xml:space="preserve"> </w:t>
      </w:r>
      <w:r w:rsidRPr="007F5D02">
        <w:rPr>
          <w:rFonts w:ascii="ＭＳ 明朝" w:eastAsia="ＭＳ 明朝" w:hAnsi="ＭＳ 明朝"/>
          <w:sz w:val="21"/>
          <w:szCs w:val="21"/>
        </w:rPr>
        <w:t>- DIVI）は、</w:t>
      </w:r>
      <w:r w:rsidR="00AB01FC">
        <w:rPr>
          <w:rFonts w:ascii="ＭＳ 明朝" w:eastAsia="ＭＳ 明朝" w:hAnsi="ＭＳ 明朝" w:hint="eastAsia"/>
          <w:sz w:val="21"/>
          <w:szCs w:val="21"/>
        </w:rPr>
        <w:t>救命</w:t>
      </w:r>
      <w:r w:rsidRPr="007F5D02">
        <w:rPr>
          <w:rFonts w:ascii="ＭＳ 明朝" w:eastAsia="ＭＳ 明朝" w:hAnsi="ＭＳ 明朝"/>
          <w:sz w:val="21"/>
          <w:szCs w:val="21"/>
        </w:rPr>
        <w:t>確率と余命の観点</w:t>
      </w:r>
      <w:r w:rsidR="00AB01FC">
        <w:rPr>
          <w:rFonts w:ascii="ＭＳ 明朝" w:eastAsia="ＭＳ 明朝" w:hAnsi="ＭＳ 明朝" w:hint="eastAsia"/>
          <w:sz w:val="21"/>
          <w:szCs w:val="21"/>
        </w:rPr>
        <w:t>での</w:t>
      </w:r>
      <w:r w:rsidRPr="007F5D02">
        <w:rPr>
          <w:rFonts w:ascii="ＭＳ 明朝" w:eastAsia="ＭＳ 明朝" w:hAnsi="ＭＳ 明朝"/>
          <w:sz w:val="21"/>
          <w:szCs w:val="21"/>
        </w:rPr>
        <w:t>治療の成功</w:t>
      </w:r>
      <w:r w:rsidR="00AB01FC">
        <w:rPr>
          <w:rFonts w:ascii="ＭＳ 明朝" w:eastAsia="ＭＳ 明朝" w:hAnsi="ＭＳ 明朝" w:hint="eastAsia"/>
          <w:sz w:val="21"/>
          <w:szCs w:val="21"/>
        </w:rPr>
        <w:t>の</w:t>
      </w:r>
      <w:r w:rsidRPr="007F5D02">
        <w:rPr>
          <w:rFonts w:ascii="ＭＳ 明朝" w:eastAsia="ＭＳ 明朝" w:hAnsi="ＭＳ 明朝"/>
          <w:sz w:val="21"/>
          <w:szCs w:val="21"/>
        </w:rPr>
        <w:t>見込みに</w:t>
      </w:r>
      <w:r w:rsidR="009C5F94">
        <w:rPr>
          <w:rFonts w:ascii="ＭＳ 明朝" w:eastAsia="ＭＳ 明朝" w:hAnsi="ＭＳ 明朝" w:hint="eastAsia"/>
          <w:sz w:val="21"/>
          <w:szCs w:val="21"/>
        </w:rPr>
        <w:t>よる</w:t>
      </w:r>
      <w:r w:rsidRPr="007F5D02">
        <w:rPr>
          <w:rFonts w:ascii="ＭＳ 明朝" w:eastAsia="ＭＳ 明朝" w:hAnsi="ＭＳ 明朝"/>
          <w:sz w:val="21"/>
          <w:szCs w:val="21"/>
        </w:rPr>
        <w:t>治療優先順位を最初に提唱した。</w:t>
      </w:r>
      <w:r w:rsidRPr="00210C0B">
        <w:rPr>
          <w:rFonts w:ascii="ＭＳ 明朝" w:eastAsia="ＭＳ 明朝" w:hAnsi="ＭＳ 明朝"/>
          <w:color w:val="auto"/>
          <w:sz w:val="21"/>
          <w:szCs w:val="21"/>
        </w:rPr>
        <w:t>DIVIが</w:t>
      </w:r>
      <w:r w:rsidRPr="007F5D02">
        <w:rPr>
          <w:rFonts w:ascii="ＭＳ 明朝" w:eastAsia="ＭＳ 明朝" w:hAnsi="ＭＳ 明朝"/>
          <w:sz w:val="21"/>
          <w:szCs w:val="21"/>
        </w:rPr>
        <w:t>発表したガイドライン</w:t>
      </w:r>
      <w:r w:rsidRPr="007F5D02">
        <w:rPr>
          <w:rFonts w:ascii="ＭＳ 明朝" w:eastAsia="ＭＳ 明朝" w:hAnsi="ＭＳ 明朝"/>
          <w:color w:val="B11616"/>
          <w:sz w:val="21"/>
          <w:szCs w:val="21"/>
        </w:rPr>
        <w:t>（DIVI 2020）</w:t>
      </w:r>
      <w:r w:rsidRPr="009C5F94">
        <w:rPr>
          <w:rFonts w:ascii="ＭＳ 明朝" w:eastAsia="ＭＳ 明朝" w:hAnsi="ＭＳ 明朝"/>
          <w:color w:val="auto"/>
          <w:sz w:val="21"/>
          <w:szCs w:val="21"/>
        </w:rPr>
        <w:t>では</w:t>
      </w:r>
      <w:r w:rsidRPr="007F5D02">
        <w:rPr>
          <w:rFonts w:ascii="ＭＳ 明朝" w:eastAsia="ＭＳ 明朝" w:hAnsi="ＭＳ 明朝"/>
          <w:sz w:val="21"/>
          <w:szCs w:val="21"/>
        </w:rPr>
        <w:t>、CFSの指標を用いて治療の成功と優先順位付けを予測している。DIVIガイドラインはまた、無差別原則への一般的な</w:t>
      </w:r>
      <w:r w:rsidR="00AC33B1">
        <w:rPr>
          <w:rFonts w:ascii="ＭＳ 明朝" w:eastAsia="ＭＳ 明朝" w:hAnsi="ＭＳ 明朝" w:hint="eastAsia"/>
          <w:sz w:val="21"/>
          <w:szCs w:val="21"/>
        </w:rPr>
        <w:t>約束</w:t>
      </w:r>
      <w:r w:rsidRPr="007F5D02">
        <w:rPr>
          <w:rFonts w:ascii="ＭＳ 明朝" w:eastAsia="ＭＳ 明朝" w:hAnsi="ＭＳ 明朝"/>
          <w:sz w:val="21"/>
          <w:szCs w:val="21"/>
        </w:rPr>
        <w:t>を含み、障害も言及されたカテゴリ</w:t>
      </w:r>
      <w:r w:rsidR="009C5F94">
        <w:rPr>
          <w:rFonts w:ascii="ＭＳ 明朝" w:eastAsia="ＭＳ 明朝" w:hAnsi="ＭＳ 明朝" w:hint="eastAsia"/>
          <w:sz w:val="21"/>
          <w:szCs w:val="21"/>
        </w:rPr>
        <w:t>ー</w:t>
      </w:r>
      <w:r w:rsidRPr="007F5D02">
        <w:rPr>
          <w:rFonts w:ascii="ＭＳ 明朝" w:eastAsia="ＭＳ 明朝" w:hAnsi="ＭＳ 明朝"/>
          <w:sz w:val="21"/>
          <w:szCs w:val="21"/>
        </w:rPr>
        <w:t>の一つであった。</w:t>
      </w:r>
      <w:r w:rsidR="00AC33B1">
        <w:rPr>
          <w:rFonts w:ascii="ＭＳ 明朝" w:eastAsia="ＭＳ 明朝" w:hAnsi="ＭＳ 明朝" w:hint="eastAsia"/>
          <w:sz w:val="21"/>
          <w:szCs w:val="21"/>
        </w:rPr>
        <w:t>この</w:t>
      </w:r>
      <w:r w:rsidRPr="007F5D02">
        <w:rPr>
          <w:rFonts w:ascii="ＭＳ 明朝" w:eastAsia="ＭＳ 明朝" w:hAnsi="ＭＳ 明朝"/>
          <w:sz w:val="21"/>
          <w:szCs w:val="21"/>
        </w:rPr>
        <w:t>DIVI</w:t>
      </w:r>
      <w:r w:rsidR="00AC33B1">
        <w:rPr>
          <w:rFonts w:ascii="ＭＳ 明朝" w:eastAsia="ＭＳ 明朝" w:hAnsi="ＭＳ 明朝" w:hint="eastAsia"/>
          <w:sz w:val="21"/>
          <w:szCs w:val="21"/>
        </w:rPr>
        <w:t>の</w:t>
      </w:r>
      <w:r w:rsidRPr="007F5D02">
        <w:rPr>
          <w:rFonts w:ascii="ＭＳ 明朝" w:eastAsia="ＭＳ 明朝" w:hAnsi="ＭＳ 明朝"/>
          <w:sz w:val="21"/>
          <w:szCs w:val="21"/>
        </w:rPr>
        <w:t>勧告は、事前のトリアージだけでなく、事後のトリアージも認めている。事前トリアージとは、治療を決定する前に優先順位をつけることである。事後トリアージとは優先順位付け</w:t>
      </w:r>
      <w:r w:rsidR="00AC33B1">
        <w:rPr>
          <w:rFonts w:ascii="ＭＳ 明朝" w:eastAsia="ＭＳ 明朝" w:hAnsi="ＭＳ 明朝" w:hint="eastAsia"/>
          <w:sz w:val="21"/>
          <w:szCs w:val="21"/>
        </w:rPr>
        <w:t>を</w:t>
      </w:r>
      <w:r w:rsidR="00AC33B1" w:rsidRPr="007F5D02">
        <w:rPr>
          <w:rFonts w:ascii="ＭＳ 明朝" w:eastAsia="ＭＳ 明朝" w:hAnsi="ＭＳ 明朝"/>
          <w:sz w:val="21"/>
          <w:szCs w:val="21"/>
        </w:rPr>
        <w:t>治療決定</w:t>
      </w:r>
      <w:r w:rsidR="00AC33B1">
        <w:rPr>
          <w:rFonts w:ascii="ＭＳ 明朝" w:eastAsia="ＭＳ 明朝" w:hAnsi="ＭＳ 明朝" w:hint="eastAsia"/>
          <w:sz w:val="21"/>
          <w:szCs w:val="21"/>
        </w:rPr>
        <w:t>の</w:t>
      </w:r>
      <w:r w:rsidR="00AC33B1" w:rsidRPr="007F5D02">
        <w:rPr>
          <w:rFonts w:ascii="ＭＳ 明朝" w:eastAsia="ＭＳ 明朝" w:hAnsi="ＭＳ 明朝"/>
          <w:sz w:val="21"/>
          <w:szCs w:val="21"/>
        </w:rPr>
        <w:t>後</w:t>
      </w:r>
      <w:r w:rsidR="00AC33B1">
        <w:rPr>
          <w:rFonts w:ascii="ＭＳ 明朝" w:eastAsia="ＭＳ 明朝" w:hAnsi="ＭＳ 明朝" w:hint="eastAsia"/>
          <w:sz w:val="21"/>
          <w:szCs w:val="21"/>
        </w:rPr>
        <w:t>にまで広げるもので、患者からの人工呼吸器のとりあげにつながり得る。</w:t>
      </w:r>
      <w:r w:rsidRPr="007F5D02">
        <w:rPr>
          <w:rFonts w:ascii="ＭＳ 明朝" w:eastAsia="ＭＳ 明朝" w:hAnsi="ＭＳ 明朝"/>
          <w:sz w:val="21"/>
          <w:szCs w:val="21"/>
        </w:rPr>
        <w:t>このようなことが起こるのは、</w:t>
      </w:r>
      <w:r w:rsidR="00C73621" w:rsidRPr="007F5D02">
        <w:rPr>
          <w:rFonts w:ascii="ＭＳ 明朝" w:eastAsia="ＭＳ 明朝" w:hAnsi="ＭＳ 明朝"/>
          <w:sz w:val="21"/>
          <w:szCs w:val="21"/>
        </w:rPr>
        <w:t>成功の見込み</w:t>
      </w:r>
      <w:r w:rsidR="00C73621">
        <w:rPr>
          <w:rFonts w:ascii="ＭＳ 明朝" w:eastAsia="ＭＳ 明朝" w:hAnsi="ＭＳ 明朝" w:hint="eastAsia"/>
          <w:sz w:val="21"/>
          <w:szCs w:val="21"/>
        </w:rPr>
        <w:t>のある患者がいるところに</w:t>
      </w:r>
      <w:r w:rsidRPr="007F5D02">
        <w:rPr>
          <w:rFonts w:ascii="ＭＳ 明朝" w:eastAsia="ＭＳ 明朝" w:hAnsi="ＭＳ 明朝"/>
          <w:sz w:val="21"/>
          <w:szCs w:val="21"/>
        </w:rPr>
        <w:t>成功率がさらに高い別の患者が到着し</w:t>
      </w:r>
      <w:r w:rsidR="00C73621">
        <w:rPr>
          <w:rFonts w:ascii="ＭＳ 明朝" w:eastAsia="ＭＳ 明朝" w:hAnsi="ＭＳ 明朝" w:hint="eastAsia"/>
          <w:sz w:val="21"/>
          <w:szCs w:val="21"/>
        </w:rPr>
        <w:t>、しかし</w:t>
      </w:r>
      <w:r w:rsidRPr="007F5D02">
        <w:rPr>
          <w:rFonts w:ascii="ＭＳ 明朝" w:eastAsia="ＭＳ 明朝" w:hAnsi="ＭＳ 明朝"/>
          <w:sz w:val="21"/>
          <w:szCs w:val="21"/>
        </w:rPr>
        <w:t>人工呼吸器が1台しかないためである。</w:t>
      </w:r>
    </w:p>
    <w:p w14:paraId="18A99E9B" w14:textId="782C68F6"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D61DB0">
        <w:rPr>
          <w:rFonts w:ascii="ＭＳ 明朝" w:eastAsia="ＭＳ 明朝" w:hAnsi="ＭＳ 明朝"/>
          <w:sz w:val="21"/>
          <w:szCs w:val="21"/>
        </w:rPr>
        <w:t>批判的法学の弁護士、ドイツ人権</w:t>
      </w:r>
      <w:r w:rsidR="00D61DB0" w:rsidRPr="00D61DB0">
        <w:rPr>
          <w:rFonts w:ascii="ＭＳ 明朝" w:eastAsia="ＭＳ 明朝" w:hAnsi="ＭＳ 明朝" w:hint="eastAsia"/>
          <w:sz w:val="21"/>
          <w:szCs w:val="21"/>
        </w:rPr>
        <w:t>機関</w:t>
      </w:r>
      <w:r w:rsidRPr="007F5D02">
        <w:rPr>
          <w:rFonts w:ascii="ＭＳ 明朝" w:eastAsia="ＭＳ 明朝" w:hAnsi="ＭＳ 明朝"/>
          <w:sz w:val="21"/>
          <w:szCs w:val="21"/>
        </w:rPr>
        <w:t>、ボーフム障害</w:t>
      </w:r>
      <w:r w:rsidR="00D61DB0">
        <w:rPr>
          <w:rFonts w:ascii="ＭＳ 明朝" w:eastAsia="ＭＳ 明朝" w:hAnsi="ＭＳ 明朝" w:hint="eastAsia"/>
          <w:sz w:val="21"/>
          <w:szCs w:val="21"/>
        </w:rPr>
        <w:t>学</w:t>
      </w:r>
      <w:r w:rsidRPr="007F5D02">
        <w:rPr>
          <w:rFonts w:ascii="ＭＳ 明朝" w:eastAsia="ＭＳ 明朝" w:hAnsi="ＭＳ 明朝"/>
          <w:sz w:val="21"/>
          <w:szCs w:val="21"/>
        </w:rPr>
        <w:t>センター（BODYS）、およびいくつかのサービス</w:t>
      </w:r>
      <w:r w:rsidR="00D61DB0">
        <w:rPr>
          <w:rFonts w:ascii="ＭＳ 明朝" w:eastAsia="ＭＳ 明朝" w:hAnsi="ＭＳ 明朝" w:hint="eastAsia"/>
          <w:sz w:val="21"/>
          <w:szCs w:val="21"/>
        </w:rPr>
        <w:t>事業</w:t>
      </w:r>
      <w:r w:rsidRPr="007F5D02">
        <w:rPr>
          <w:rFonts w:ascii="ＭＳ 明朝" w:eastAsia="ＭＳ 明朝" w:hAnsi="ＭＳ 明朝"/>
          <w:sz w:val="21"/>
          <w:szCs w:val="21"/>
        </w:rPr>
        <w:t>者を含む障害者権利団体は、DIVI勧告は違憲であり、ドイツの刑法およびドイツが批准した国際人権法に違反していると批判した</w:t>
      </w:r>
      <w:r w:rsidRPr="007F5D02">
        <w:rPr>
          <w:rFonts w:ascii="ＭＳ 明朝" w:eastAsia="ＭＳ 明朝" w:hAnsi="ＭＳ 明朝"/>
          <w:color w:val="B11616"/>
          <w:sz w:val="21"/>
          <w:szCs w:val="21"/>
        </w:rPr>
        <w:t xml:space="preserve">（BODYS 2020a; DIMR 2020; </w:t>
      </w:r>
      <w:proofErr w:type="spellStart"/>
      <w:r w:rsidRPr="007F5D02">
        <w:rPr>
          <w:rFonts w:ascii="ＭＳ 明朝" w:eastAsia="ＭＳ 明朝" w:hAnsi="ＭＳ 明朝"/>
          <w:color w:val="B11616"/>
          <w:sz w:val="21"/>
          <w:szCs w:val="21"/>
        </w:rPr>
        <w:t>Engländer</w:t>
      </w:r>
      <w:proofErr w:type="spellEnd"/>
      <w:r w:rsidRPr="007F5D02">
        <w:rPr>
          <w:rFonts w:ascii="ＭＳ 明朝" w:eastAsia="ＭＳ 明朝" w:hAnsi="ＭＳ 明朝"/>
          <w:color w:val="B11616"/>
          <w:sz w:val="21"/>
          <w:szCs w:val="21"/>
        </w:rPr>
        <w:t xml:space="preserve"> &amp; Zimmermann 2020; Fateh-Moghadam &amp; Gutmann 2020）</w:t>
      </w:r>
      <w:r w:rsidRPr="007F5D02">
        <w:rPr>
          <w:rFonts w:ascii="ＭＳ 明朝" w:eastAsia="ＭＳ 明朝" w:hAnsi="ＭＳ 明朝"/>
          <w:sz w:val="21"/>
          <w:szCs w:val="21"/>
        </w:rPr>
        <w:t>。</w:t>
      </w:r>
    </w:p>
    <w:p w14:paraId="3E366DC9" w14:textId="41E7BB59"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04689D">
        <w:rPr>
          <w:rFonts w:ascii="ＭＳ 明朝" w:eastAsia="ＭＳ 明朝" w:hAnsi="ＭＳ 明朝"/>
          <w:sz w:val="21"/>
          <w:szCs w:val="21"/>
        </w:rPr>
        <w:t>DIVIガイドラインは憲法および刑法に違反すると主張</w:t>
      </w:r>
      <w:r w:rsidRPr="0004689D">
        <w:rPr>
          <w:rFonts w:ascii="ＭＳ 明朝" w:eastAsia="ＭＳ 明朝" w:hAnsi="ＭＳ 明朝" w:hint="eastAsia"/>
          <w:sz w:val="21"/>
          <w:szCs w:val="21"/>
        </w:rPr>
        <w:t>された</w:t>
      </w:r>
      <w:r w:rsidRPr="0004689D">
        <w:rPr>
          <w:rFonts w:ascii="ＭＳ 明朝" w:eastAsia="ＭＳ 明朝" w:hAnsi="ＭＳ 明朝"/>
          <w:sz w:val="21"/>
          <w:szCs w:val="21"/>
        </w:rPr>
        <w:t>。憲法違反は、人間の尊厳と平等の権利</w:t>
      </w:r>
      <w:r w:rsidRPr="007F5D02">
        <w:rPr>
          <w:rFonts w:ascii="ＭＳ 明朝" w:eastAsia="ＭＳ 明朝" w:hAnsi="ＭＳ 明朝"/>
          <w:sz w:val="21"/>
          <w:szCs w:val="21"/>
        </w:rPr>
        <w:t>に関して認められた。1949年のドイツ憲法は第1条（1）</w:t>
      </w:r>
      <w:r>
        <w:rPr>
          <w:rFonts w:ascii="ＭＳ 明朝" w:eastAsia="ＭＳ 明朝" w:hAnsi="ＭＳ 明朝" w:hint="eastAsia"/>
          <w:sz w:val="21"/>
          <w:szCs w:val="21"/>
        </w:rPr>
        <w:t>は「</w:t>
      </w:r>
      <w:r w:rsidRPr="007F5D02">
        <w:rPr>
          <w:rFonts w:ascii="ＭＳ 明朝" w:eastAsia="ＭＳ 明朝" w:hAnsi="ＭＳ 明朝"/>
          <w:sz w:val="21"/>
          <w:szCs w:val="21"/>
        </w:rPr>
        <w:t>人間の尊厳は侵すことができない。これを尊重し保護することは、すべての国家権力の義務である。</w:t>
      </w:r>
      <w:r>
        <w:rPr>
          <w:rFonts w:ascii="ＭＳ 明朝" w:eastAsia="ＭＳ 明朝" w:hAnsi="ＭＳ 明朝" w:hint="eastAsia"/>
          <w:sz w:val="21"/>
          <w:szCs w:val="21"/>
        </w:rPr>
        <w:t>」である。</w:t>
      </w:r>
      <w:r w:rsidRPr="007F5D02">
        <w:rPr>
          <w:rFonts w:ascii="ＭＳ 明朝" w:eastAsia="ＭＳ 明朝" w:hAnsi="ＭＳ 明朝"/>
          <w:sz w:val="21"/>
          <w:szCs w:val="21"/>
        </w:rPr>
        <w:t>そして1994年以降、憲法第3条（3）の平等条項は改正され</w:t>
      </w:r>
      <w:r>
        <w:rPr>
          <w:rFonts w:ascii="ＭＳ 明朝" w:eastAsia="ＭＳ 明朝" w:hAnsi="ＭＳ 明朝" w:hint="eastAsia"/>
          <w:sz w:val="21"/>
          <w:szCs w:val="21"/>
        </w:rPr>
        <w:t>て、「</w:t>
      </w:r>
      <w:r w:rsidRPr="007F5D02">
        <w:rPr>
          <w:rFonts w:ascii="ＭＳ 明朝" w:eastAsia="ＭＳ 明朝" w:hAnsi="ＭＳ 明朝"/>
          <w:sz w:val="21"/>
          <w:szCs w:val="21"/>
        </w:rPr>
        <w:t>何人も、障害を理由として不利益を被らない</w:t>
      </w:r>
      <w:r>
        <w:rPr>
          <w:rFonts w:ascii="ＭＳ 明朝" w:eastAsia="ＭＳ 明朝" w:hAnsi="ＭＳ 明朝" w:hint="eastAsia"/>
          <w:sz w:val="21"/>
          <w:szCs w:val="21"/>
        </w:rPr>
        <w:t>」</w:t>
      </w:r>
      <w:r w:rsidRPr="007F5D02">
        <w:rPr>
          <w:rFonts w:ascii="ＭＳ 明朝" w:eastAsia="ＭＳ 明朝" w:hAnsi="ＭＳ 明朝"/>
          <w:color w:val="B11616"/>
          <w:sz w:val="21"/>
          <w:szCs w:val="21"/>
          <w:vertAlign w:val="superscript"/>
        </w:rPr>
        <w:footnoteReference w:id="1"/>
      </w:r>
      <w:r>
        <w:rPr>
          <w:rFonts w:ascii="ＭＳ 明朝" w:eastAsia="ＭＳ 明朝" w:hAnsi="ＭＳ 明朝" w:hint="eastAsia"/>
          <w:sz w:val="21"/>
          <w:szCs w:val="21"/>
        </w:rPr>
        <w:t>となった。</w:t>
      </w:r>
      <w:r w:rsidRPr="007F5D02">
        <w:rPr>
          <w:rFonts w:ascii="ＭＳ 明朝" w:eastAsia="ＭＳ 明朝" w:hAnsi="ＭＳ 明朝"/>
          <w:sz w:val="21"/>
          <w:szCs w:val="21"/>
        </w:rPr>
        <w:t>ドイツでは、ホロコーストと国家社会主義の犯罪が、ドイツ憲法の形成要因となっている</w:t>
      </w:r>
      <w:r w:rsidRPr="007F5D02">
        <w:rPr>
          <w:rFonts w:ascii="ＭＳ 明朝" w:eastAsia="ＭＳ 明朝" w:hAnsi="ＭＳ 明朝"/>
          <w:color w:val="B11616"/>
          <w:sz w:val="21"/>
          <w:szCs w:val="21"/>
        </w:rPr>
        <w:t>（Huber et al. 2024）</w:t>
      </w:r>
      <w:r w:rsidRPr="007F5D02">
        <w:rPr>
          <w:rFonts w:ascii="ＭＳ 明朝" w:eastAsia="ＭＳ 明朝" w:hAnsi="ＭＳ 明朝"/>
          <w:sz w:val="21"/>
          <w:szCs w:val="21"/>
        </w:rPr>
        <w:t>。</w:t>
      </w:r>
      <w:r w:rsidRPr="00B8106A">
        <w:rPr>
          <w:rFonts w:ascii="ＭＳ 明朝" w:eastAsia="ＭＳ 明朝" w:hAnsi="ＭＳ 明朝"/>
          <w:sz w:val="21"/>
          <w:szCs w:val="21"/>
        </w:rPr>
        <w:t>トリアージの文脈では、ドイツの歴史的背景が、</w:t>
      </w:r>
      <w:r w:rsidRPr="007F5D02">
        <w:rPr>
          <w:rFonts w:ascii="ＭＳ 明朝" w:eastAsia="ＭＳ 明朝" w:hAnsi="ＭＳ 明朝"/>
          <w:sz w:val="21"/>
          <w:szCs w:val="21"/>
        </w:rPr>
        <w:t>第二次世界大戦中にT-4「安楽死」プログラムで殺害された30万人以上の障害者の記憶を呼び起こした。</w:t>
      </w:r>
      <w:proofErr w:type="spellStart"/>
      <w:r w:rsidRPr="007F5D02">
        <w:rPr>
          <w:rFonts w:ascii="ＭＳ 明朝" w:eastAsia="ＭＳ 明朝" w:hAnsi="ＭＳ 明朝" w:cs="Times New Roman"/>
          <w:i/>
          <w:sz w:val="21"/>
          <w:szCs w:val="21"/>
        </w:rPr>
        <w:t>lebensunwertes</w:t>
      </w:r>
      <w:proofErr w:type="spellEnd"/>
      <w:r w:rsidRPr="007F5D02">
        <w:rPr>
          <w:rFonts w:ascii="ＭＳ 明朝" w:eastAsia="ＭＳ 明朝" w:hAnsi="ＭＳ 明朝" w:cs="Times New Roman"/>
          <w:i/>
          <w:sz w:val="21"/>
          <w:szCs w:val="21"/>
        </w:rPr>
        <w:t xml:space="preserve"> Leben</w:t>
      </w:r>
      <w:r w:rsidRPr="007F5D02">
        <w:rPr>
          <w:rFonts w:ascii="ＭＳ 明朝" w:eastAsia="ＭＳ 明朝" w:hAnsi="ＭＳ 明朝"/>
          <w:sz w:val="21"/>
          <w:szCs w:val="21"/>
        </w:rPr>
        <w:t>（価値のない生）というレッテルは、</w:t>
      </w:r>
      <w:r w:rsidR="00B8106A">
        <w:rPr>
          <w:rFonts w:ascii="ＭＳ 明朝" w:eastAsia="ＭＳ 明朝" w:hAnsi="ＭＳ 明朝" w:hint="eastAsia"/>
          <w:sz w:val="21"/>
          <w:szCs w:val="21"/>
        </w:rPr>
        <w:t>一般の場</w:t>
      </w:r>
      <w:r w:rsidRPr="007F5D02">
        <w:rPr>
          <w:rFonts w:ascii="ＭＳ 明朝" w:eastAsia="ＭＳ 明朝" w:hAnsi="ＭＳ 明朝"/>
          <w:sz w:val="21"/>
          <w:szCs w:val="21"/>
        </w:rPr>
        <w:t>で公に議論されることはなかったものの、</w:t>
      </w:r>
      <w:r w:rsidR="00B8106A">
        <w:rPr>
          <w:rFonts w:ascii="ＭＳ 明朝" w:eastAsia="ＭＳ 明朝" w:hAnsi="ＭＳ 明朝" w:hint="eastAsia"/>
          <w:sz w:val="21"/>
          <w:szCs w:val="21"/>
        </w:rPr>
        <w:t>空中に漂っていた。</w:t>
      </w:r>
      <w:r w:rsidRPr="007F5D02">
        <w:rPr>
          <w:rFonts w:ascii="ＭＳ 明朝" w:eastAsia="ＭＳ 明朝" w:hAnsi="ＭＳ 明朝"/>
          <w:sz w:val="21"/>
          <w:szCs w:val="21"/>
        </w:rPr>
        <w:t>DIVIガイドラインの</w:t>
      </w:r>
      <w:r w:rsidR="00B8106A">
        <w:rPr>
          <w:rFonts w:ascii="ＭＳ 明朝" w:eastAsia="ＭＳ 明朝" w:hAnsi="ＭＳ 明朝" w:hint="eastAsia"/>
          <w:sz w:val="21"/>
          <w:szCs w:val="21"/>
        </w:rPr>
        <w:t>批判者</w:t>
      </w:r>
      <w:r w:rsidRPr="007F5D02">
        <w:rPr>
          <w:rFonts w:ascii="ＭＳ 明朝" w:eastAsia="ＭＳ 明朝" w:hAnsi="ＭＳ 明朝"/>
          <w:sz w:val="21"/>
          <w:szCs w:val="21"/>
        </w:rPr>
        <w:t>の多くは、不当な歴史的比較を呼び起こさないように注意していたが、ドイツのトリアージ論争は、このような歴史的背景を念頭に置いて考えなければならない。功利主義的な原則は、ドイツでは民主的なコンセンサスを得るのが</w:t>
      </w:r>
      <w:r w:rsidR="00F95EE1">
        <w:rPr>
          <w:rFonts w:ascii="ＭＳ 明朝" w:eastAsia="ＭＳ 明朝" w:hAnsi="ＭＳ 明朝" w:hint="eastAsia"/>
          <w:sz w:val="21"/>
          <w:szCs w:val="21"/>
        </w:rPr>
        <w:t>かなり</w:t>
      </w:r>
      <w:r w:rsidRPr="007F5D02">
        <w:rPr>
          <w:rFonts w:ascii="ＭＳ 明朝" w:eastAsia="ＭＳ 明朝" w:hAnsi="ＭＳ 明朝"/>
          <w:sz w:val="21"/>
          <w:szCs w:val="21"/>
        </w:rPr>
        <w:t>難しい。2006年、テロ攻撃に対抗する国家権力に関するドイツ連邦憲法裁判所（</w:t>
      </w:r>
      <w:proofErr w:type="spellStart"/>
      <w:r w:rsidRPr="007F5D02">
        <w:rPr>
          <w:rFonts w:ascii="ＭＳ 明朝" w:eastAsia="ＭＳ 明朝" w:hAnsi="ＭＳ 明朝" w:cs="Times New Roman"/>
          <w:i/>
          <w:sz w:val="21"/>
          <w:szCs w:val="21"/>
        </w:rPr>
        <w:t>Bundesverfassungsgericht</w:t>
      </w:r>
      <w:proofErr w:type="spellEnd"/>
      <w:r w:rsidRPr="007F5D02">
        <w:rPr>
          <w:rFonts w:ascii="ＭＳ 明朝" w:eastAsia="ＭＳ 明朝" w:hAnsi="ＭＳ 明朝"/>
          <w:sz w:val="21"/>
          <w:szCs w:val="21"/>
        </w:rPr>
        <w:t>、</w:t>
      </w:r>
      <w:proofErr w:type="spellStart"/>
      <w:r w:rsidRPr="007F5D02">
        <w:rPr>
          <w:rFonts w:ascii="ＭＳ 明朝" w:eastAsia="ＭＳ 明朝" w:hAnsi="ＭＳ 明朝" w:cs="Times New Roman"/>
          <w:i/>
          <w:sz w:val="21"/>
          <w:szCs w:val="21"/>
        </w:rPr>
        <w:t>BVerfG</w:t>
      </w:r>
      <w:proofErr w:type="spellEnd"/>
      <w:r w:rsidRPr="007F5D02">
        <w:rPr>
          <w:rFonts w:ascii="ＭＳ 明朝" w:eastAsia="ＭＳ 明朝" w:hAnsi="ＭＳ 明朝"/>
          <w:sz w:val="21"/>
          <w:szCs w:val="21"/>
        </w:rPr>
        <w:t>）の有名な判決は、「人間の生命と人間の尊厳は、個人の肉体的存続期間にかかわらず、平等な憲法上の保護を享受する」と断言した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2006: 132）</w:t>
      </w:r>
      <w:r w:rsidRPr="007F5D02">
        <w:rPr>
          <w:rFonts w:ascii="ＭＳ 明朝" w:eastAsia="ＭＳ 明朝" w:hAnsi="ＭＳ 明朝"/>
          <w:sz w:val="21"/>
          <w:szCs w:val="21"/>
        </w:rPr>
        <w:t>。</w:t>
      </w:r>
      <w:r w:rsidR="008944B7">
        <w:rPr>
          <w:rFonts w:ascii="ＭＳ 明朝" w:eastAsia="ＭＳ 明朝" w:hAnsi="ＭＳ 明朝" w:hint="eastAsia"/>
          <w:sz w:val="21"/>
          <w:szCs w:val="21"/>
        </w:rPr>
        <w:t>これ</w:t>
      </w:r>
      <w:r w:rsidRPr="007F5D02">
        <w:rPr>
          <w:rFonts w:ascii="ＭＳ 明朝" w:eastAsia="ＭＳ 明朝" w:hAnsi="ＭＳ 明朝"/>
          <w:sz w:val="21"/>
          <w:szCs w:val="21"/>
        </w:rPr>
        <w:t>は、人命</w:t>
      </w:r>
      <w:r w:rsidR="008944B7">
        <w:rPr>
          <w:rFonts w:ascii="ＭＳ 明朝" w:eastAsia="ＭＳ 明朝" w:hAnsi="ＭＳ 明朝" w:hint="eastAsia"/>
          <w:sz w:val="21"/>
          <w:szCs w:val="21"/>
        </w:rPr>
        <w:t>を狙った</w:t>
      </w:r>
      <w:r w:rsidRPr="007F5D02">
        <w:rPr>
          <w:rFonts w:ascii="ＭＳ 明朝" w:eastAsia="ＭＳ 明朝" w:hAnsi="ＭＳ 明朝"/>
          <w:sz w:val="21"/>
          <w:szCs w:val="21"/>
        </w:rPr>
        <w:t>武器として使</w:t>
      </w:r>
      <w:r w:rsidR="008944B7">
        <w:rPr>
          <w:rFonts w:ascii="ＭＳ 明朝" w:eastAsia="ＭＳ 明朝" w:hAnsi="ＭＳ 明朝" w:hint="eastAsia"/>
          <w:sz w:val="21"/>
          <w:szCs w:val="21"/>
        </w:rPr>
        <w:t>われようとしている</w:t>
      </w:r>
      <w:r w:rsidRPr="007F5D02">
        <w:rPr>
          <w:rFonts w:ascii="ＭＳ 明朝" w:eastAsia="ＭＳ 明朝" w:hAnsi="ＭＳ 明朝"/>
          <w:sz w:val="21"/>
          <w:szCs w:val="21"/>
        </w:rPr>
        <w:t>航空機を撃墜することを軍隊に許可した</w:t>
      </w:r>
      <w:r w:rsidR="008944B7">
        <w:rPr>
          <w:rFonts w:ascii="ＭＳ 明朝" w:eastAsia="ＭＳ 明朝" w:hAnsi="ＭＳ 明朝" w:hint="eastAsia"/>
          <w:sz w:val="21"/>
          <w:szCs w:val="21"/>
        </w:rPr>
        <w:t>法律</w:t>
      </w:r>
      <w:r w:rsidRPr="007F5D02">
        <w:rPr>
          <w:rFonts w:ascii="ＭＳ 明朝" w:eastAsia="ＭＳ 明朝" w:hAnsi="ＭＳ 明朝"/>
          <w:sz w:val="21"/>
          <w:szCs w:val="21"/>
        </w:rPr>
        <w:t>である航空保安法の無効を宣言した。他の人の命を救うために一部の人の命を犠牲にする</w:t>
      </w:r>
      <w:r w:rsidR="008944B7">
        <w:rPr>
          <w:rFonts w:ascii="ＭＳ 明朝" w:eastAsia="ＭＳ 明朝" w:hAnsi="ＭＳ 明朝" w:hint="eastAsia"/>
          <w:sz w:val="21"/>
          <w:szCs w:val="21"/>
        </w:rPr>
        <w:t>の</w:t>
      </w:r>
      <w:r w:rsidRPr="007F5D02">
        <w:rPr>
          <w:rFonts w:ascii="ＭＳ 明朝" w:eastAsia="ＭＳ 明朝" w:hAnsi="ＭＳ 明朝"/>
          <w:sz w:val="21"/>
          <w:szCs w:val="21"/>
        </w:rPr>
        <w:t>は、人間の尊厳と憲法の差別禁止に違反するとし</w:t>
      </w:r>
      <w:r w:rsidR="008944B7">
        <w:rPr>
          <w:rFonts w:ascii="ＭＳ 明朝" w:eastAsia="ＭＳ 明朝" w:hAnsi="ＭＳ 明朝" w:hint="eastAsia"/>
          <w:sz w:val="21"/>
          <w:szCs w:val="21"/>
        </w:rPr>
        <w:t>た</w:t>
      </w:r>
      <w:r w:rsidRPr="007F5D02">
        <w:rPr>
          <w:rFonts w:ascii="ＭＳ 明朝" w:eastAsia="ＭＳ 明朝" w:hAnsi="ＭＳ 明朝"/>
          <w:sz w:val="21"/>
          <w:szCs w:val="21"/>
        </w:rPr>
        <w:t>。たとえ撃墜されたハイジャック機が住宅地に向かったという仮定のケースであっても、国家は他の多くの人命を優先して少数の人命を犠牲にしてはならない。功利主義的考慮に基づいて、すでに失われたかに見える乗客を犠牲にすることは、彼らを単なるモノとして扱い、人間</w:t>
      </w:r>
      <w:r w:rsidR="00A1132A">
        <w:rPr>
          <w:rFonts w:ascii="ＭＳ 明朝" w:eastAsia="ＭＳ 明朝" w:hAnsi="ＭＳ 明朝" w:hint="eastAsia"/>
          <w:sz w:val="21"/>
          <w:szCs w:val="21"/>
        </w:rPr>
        <w:t>であることによる</w:t>
      </w:r>
      <w:r w:rsidRPr="007F5D02">
        <w:rPr>
          <w:rFonts w:ascii="ＭＳ 明朝" w:eastAsia="ＭＳ 明朝" w:hAnsi="ＭＳ 明朝"/>
          <w:sz w:val="21"/>
          <w:szCs w:val="21"/>
        </w:rPr>
        <w:t>価値を否定することになる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2006: 124）</w:t>
      </w:r>
      <w:r w:rsidRPr="007F5D02">
        <w:rPr>
          <w:rFonts w:ascii="ＭＳ 明朝" w:eastAsia="ＭＳ 明朝" w:hAnsi="ＭＳ 明朝"/>
          <w:sz w:val="21"/>
          <w:szCs w:val="21"/>
        </w:rPr>
        <w:t>。ドイツのトリアージ論争では、この連邦憲法裁判所の判決が繰り返し言及された。</w:t>
      </w:r>
    </w:p>
    <w:p w14:paraId="491E8AD1" w14:textId="683E2E66"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ドイツ刑法</w:t>
      </w:r>
      <w:r w:rsidR="00371833">
        <w:rPr>
          <w:rFonts w:ascii="ＭＳ 明朝" w:eastAsia="ＭＳ 明朝" w:hAnsi="ＭＳ 明朝" w:hint="eastAsia"/>
          <w:sz w:val="21"/>
          <w:szCs w:val="21"/>
        </w:rPr>
        <w:t>への</w:t>
      </w:r>
      <w:r w:rsidRPr="007F5D02">
        <w:rPr>
          <w:rFonts w:ascii="ＭＳ 明朝" w:eastAsia="ＭＳ 明朝" w:hAnsi="ＭＳ 明朝"/>
          <w:sz w:val="21"/>
          <w:szCs w:val="21"/>
        </w:rPr>
        <w:t>違反に関しては、事後的トリアージが正当化されるか</w:t>
      </w:r>
      <w:r w:rsidR="00371833">
        <w:rPr>
          <w:rFonts w:ascii="ＭＳ 明朝" w:eastAsia="ＭＳ 明朝" w:hAnsi="ＭＳ 明朝" w:hint="eastAsia"/>
          <w:sz w:val="21"/>
          <w:szCs w:val="21"/>
        </w:rPr>
        <w:t>否</w:t>
      </w:r>
      <w:r w:rsidRPr="007F5D02">
        <w:rPr>
          <w:rFonts w:ascii="ＭＳ 明朝" w:eastAsia="ＭＳ 明朝" w:hAnsi="ＭＳ 明朝"/>
          <w:sz w:val="21"/>
          <w:szCs w:val="21"/>
        </w:rPr>
        <w:t>かが問題となった</w:t>
      </w:r>
      <w:r w:rsidRPr="007F5D02">
        <w:rPr>
          <w:rFonts w:ascii="ＭＳ 明朝" w:eastAsia="ＭＳ 明朝" w:hAnsi="ＭＳ 明朝"/>
          <w:color w:val="B11616"/>
          <w:sz w:val="21"/>
          <w:szCs w:val="21"/>
        </w:rPr>
        <w:t>（Arnold 2023）</w:t>
      </w:r>
      <w:r w:rsidRPr="007F5D02">
        <w:rPr>
          <w:rFonts w:ascii="ＭＳ 明朝" w:eastAsia="ＭＳ 明朝" w:hAnsi="ＭＳ 明朝"/>
          <w:sz w:val="21"/>
          <w:szCs w:val="21"/>
        </w:rPr>
        <w:t>。当初は、事前のトリアージは緊急時の不作為による殺人として正当化される可能性があり、事後のトリアージは積極的な行為による殺人とみなされ、刑法で罰せられるという意見が大勢を占め</w:t>
      </w:r>
      <w:r w:rsidRPr="00210C0B">
        <w:rPr>
          <w:rFonts w:ascii="ＭＳ 明朝" w:eastAsia="ＭＳ 明朝" w:hAnsi="ＭＳ 明朝"/>
          <w:color w:val="auto"/>
          <w:sz w:val="21"/>
          <w:szCs w:val="21"/>
        </w:rPr>
        <w:t>ていた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Engländer</w:t>
      </w:r>
      <w:proofErr w:type="spellEnd"/>
      <w:r w:rsidRPr="007F5D02">
        <w:rPr>
          <w:rFonts w:ascii="ＭＳ 明朝" w:eastAsia="ＭＳ 明朝" w:hAnsi="ＭＳ 明朝"/>
          <w:color w:val="B11616"/>
          <w:sz w:val="21"/>
          <w:szCs w:val="21"/>
        </w:rPr>
        <w:t xml:space="preserve"> &amp; Zimmermann 2020; Fateh-Moghadam &amp; Gutmann 2020）</w:t>
      </w:r>
      <w:r w:rsidRPr="007F5D02">
        <w:rPr>
          <w:rFonts w:ascii="ＭＳ 明朝" w:eastAsia="ＭＳ 明朝" w:hAnsi="ＭＳ 明朝"/>
          <w:sz w:val="21"/>
          <w:szCs w:val="21"/>
        </w:rPr>
        <w:t>。しかし、COVID-19パンデミックの1年後、多くの弁護士が、ドイツで最多</w:t>
      </w:r>
      <w:r w:rsidR="00695988">
        <w:rPr>
          <w:rFonts w:ascii="ＭＳ 明朝" w:eastAsia="ＭＳ 明朝" w:hAnsi="ＭＳ 明朝" w:hint="eastAsia"/>
          <w:sz w:val="21"/>
          <w:szCs w:val="21"/>
        </w:rPr>
        <w:t>数</w:t>
      </w:r>
      <w:r w:rsidRPr="007F5D02">
        <w:rPr>
          <w:rFonts w:ascii="ＭＳ 明朝" w:eastAsia="ＭＳ 明朝" w:hAnsi="ＭＳ 明朝"/>
          <w:sz w:val="21"/>
          <w:szCs w:val="21"/>
        </w:rPr>
        <w:t>の人を救うために事後トリアージを合法化するよう意見を述べた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Hörnle</w:t>
      </w:r>
      <w:proofErr w:type="spellEnd"/>
      <w:r w:rsidRPr="007F5D02">
        <w:rPr>
          <w:rFonts w:ascii="ＭＳ 明朝" w:eastAsia="ＭＳ 明朝" w:hAnsi="ＭＳ 明朝"/>
          <w:color w:val="B11616"/>
          <w:sz w:val="21"/>
          <w:szCs w:val="21"/>
        </w:rPr>
        <w:t xml:space="preserve"> 2021）</w:t>
      </w:r>
      <w:r w:rsidRPr="007F5D02">
        <w:rPr>
          <w:rFonts w:ascii="ＭＳ 明朝" w:eastAsia="ＭＳ 明朝" w:hAnsi="ＭＳ 明朝"/>
          <w:sz w:val="21"/>
          <w:szCs w:val="21"/>
        </w:rPr>
        <w:t>。これは、ドイツ連邦議会（連邦</w:t>
      </w:r>
      <w:r w:rsidR="00695988">
        <w:rPr>
          <w:rFonts w:ascii="ＭＳ 明朝" w:eastAsia="ＭＳ 明朝" w:hAnsi="ＭＳ 明朝" w:hint="eastAsia"/>
          <w:sz w:val="21"/>
          <w:szCs w:val="21"/>
        </w:rPr>
        <w:t>の立法府</w:t>
      </w:r>
      <w:r w:rsidRPr="007F5D02">
        <w:rPr>
          <w:rFonts w:ascii="ＭＳ 明朝" w:eastAsia="ＭＳ 明朝" w:hAnsi="ＭＳ 明朝"/>
          <w:sz w:val="21"/>
          <w:szCs w:val="21"/>
        </w:rPr>
        <w:t>）とドイツ連邦政府によって任命された、法律、哲学、神学などさまざまな分野の専門家26人からなる組織である、高名なドイツ倫理評議会の初期の声明によって支持された。ドイツ倫理評議会は、最初の特別勧告でDIVIガイドラインを支持した。その中で、国家は誰の生命</w:t>
      </w:r>
      <w:r w:rsidR="00695988">
        <w:rPr>
          <w:rFonts w:ascii="ＭＳ 明朝" w:eastAsia="ＭＳ 明朝" w:hAnsi="ＭＳ 明朝" w:hint="eastAsia"/>
          <w:sz w:val="21"/>
          <w:szCs w:val="21"/>
        </w:rPr>
        <w:t>は</w:t>
      </w:r>
      <w:r w:rsidRPr="007F5D02">
        <w:rPr>
          <w:rFonts w:ascii="ＭＳ 明朝" w:eastAsia="ＭＳ 明朝" w:hAnsi="ＭＳ 明朝"/>
          <w:sz w:val="21"/>
          <w:szCs w:val="21"/>
        </w:rPr>
        <w:t>守る価値があり、誰の生命</w:t>
      </w:r>
      <w:r w:rsidR="00695988">
        <w:rPr>
          <w:rFonts w:ascii="ＭＳ 明朝" w:eastAsia="ＭＳ 明朝" w:hAnsi="ＭＳ 明朝" w:hint="eastAsia"/>
          <w:sz w:val="21"/>
          <w:szCs w:val="21"/>
        </w:rPr>
        <w:t>は</w:t>
      </w:r>
      <w:r w:rsidRPr="007F5D02">
        <w:rPr>
          <w:rFonts w:ascii="ＭＳ 明朝" w:eastAsia="ＭＳ 明朝" w:hAnsi="ＭＳ 明朝"/>
          <w:sz w:val="21"/>
          <w:szCs w:val="21"/>
        </w:rPr>
        <w:t>犠牲にすべきかを決定してはならず、年齢や社会的地位、想定される「価値」や予測される寿命に基づく分類もまた、国家によって</w:t>
      </w:r>
      <w:r w:rsidR="00695988">
        <w:rPr>
          <w:rFonts w:ascii="ＭＳ 明朝" w:eastAsia="ＭＳ 明朝" w:hAnsi="ＭＳ 明朝" w:hint="eastAsia"/>
          <w:sz w:val="21"/>
          <w:szCs w:val="21"/>
        </w:rPr>
        <w:t>なされてはならない</w:t>
      </w:r>
      <w:r w:rsidRPr="007F5D02">
        <w:rPr>
          <w:rFonts w:ascii="ＭＳ 明朝" w:eastAsia="ＭＳ 明朝" w:hAnsi="ＭＳ 明朝"/>
          <w:sz w:val="21"/>
          <w:szCs w:val="21"/>
        </w:rPr>
        <w:t>と指摘した。しかし、</w:t>
      </w:r>
      <w:r w:rsidR="002360D6">
        <w:rPr>
          <w:rFonts w:ascii="ＭＳ 明朝" w:eastAsia="ＭＳ 明朝" w:hAnsi="ＭＳ 明朝" w:hint="eastAsia"/>
          <w:sz w:val="21"/>
          <w:szCs w:val="21"/>
        </w:rPr>
        <w:t>同評議会は、</w:t>
      </w:r>
      <w:r w:rsidRPr="007F5D02">
        <w:rPr>
          <w:rFonts w:ascii="ＭＳ 明朝" w:eastAsia="ＭＳ 明朝" w:hAnsi="ＭＳ 明朝"/>
          <w:sz w:val="21"/>
          <w:szCs w:val="21"/>
        </w:rPr>
        <w:t>この決定</w:t>
      </w:r>
      <w:r w:rsidR="002360D6">
        <w:rPr>
          <w:rFonts w:ascii="ＭＳ 明朝" w:eastAsia="ＭＳ 明朝" w:hAnsi="ＭＳ 明朝" w:hint="eastAsia"/>
          <w:sz w:val="21"/>
          <w:szCs w:val="21"/>
        </w:rPr>
        <w:t>を</w:t>
      </w:r>
      <w:r w:rsidRPr="007F5D02">
        <w:rPr>
          <w:rFonts w:ascii="ＭＳ 明朝" w:eastAsia="ＭＳ 明朝" w:hAnsi="ＭＳ 明朝"/>
          <w:sz w:val="21"/>
          <w:szCs w:val="21"/>
        </w:rPr>
        <w:t>民間の医師会の手に委ねた。評議会によれば、「国家による評価の禁止は、それに対応する決定が認められないということを意味</w:t>
      </w:r>
      <w:r w:rsidR="002360D6">
        <w:rPr>
          <w:rFonts w:ascii="ＭＳ 明朝" w:eastAsia="ＭＳ 明朝" w:hAnsi="ＭＳ 明朝" w:hint="eastAsia"/>
          <w:sz w:val="21"/>
          <w:szCs w:val="21"/>
        </w:rPr>
        <w:t>し</w:t>
      </w:r>
      <w:r w:rsidRPr="007F5D02">
        <w:rPr>
          <w:rFonts w:ascii="ＭＳ 明朝" w:eastAsia="ＭＳ 明朝" w:hAnsi="ＭＳ 明朝"/>
          <w:sz w:val="21"/>
          <w:szCs w:val="21"/>
        </w:rPr>
        <w:t>ない」とし</w:t>
      </w:r>
      <w:r w:rsidR="002360D6">
        <w:rPr>
          <w:rFonts w:ascii="ＭＳ 明朝" w:eastAsia="ＭＳ 明朝" w:hAnsi="ＭＳ 明朝" w:hint="eastAsia"/>
          <w:sz w:val="21"/>
          <w:szCs w:val="21"/>
        </w:rPr>
        <w:t>たうえで、</w:t>
      </w:r>
      <w:r w:rsidR="002360D6" w:rsidRPr="007F5D02">
        <w:rPr>
          <w:rFonts w:ascii="ＭＳ 明朝" w:eastAsia="ＭＳ 明朝" w:hAnsi="ＭＳ 明朝"/>
          <w:sz w:val="21"/>
          <w:szCs w:val="21"/>
        </w:rPr>
        <w:t>医師会に具体的に言及し</w:t>
      </w:r>
      <w:r w:rsidRPr="007F5D02">
        <w:rPr>
          <w:rFonts w:ascii="ＭＳ 明朝" w:eastAsia="ＭＳ 明朝" w:hAnsi="ＭＳ 明朝"/>
          <w:sz w:val="21"/>
          <w:szCs w:val="21"/>
        </w:rPr>
        <w:t>、「上記の理由</w:t>
      </w:r>
      <w:r w:rsidR="002360D6">
        <w:rPr>
          <w:rFonts w:ascii="ＭＳ 明朝" w:eastAsia="ＭＳ 明朝" w:hAnsi="ＭＳ 明朝" w:hint="eastAsia"/>
          <w:sz w:val="21"/>
          <w:szCs w:val="21"/>
        </w:rPr>
        <w:t>を背景として</w:t>
      </w:r>
      <w:r w:rsidRPr="007F5D02">
        <w:rPr>
          <w:rFonts w:ascii="ＭＳ 明朝" w:eastAsia="ＭＳ 明朝" w:hAnsi="ＭＳ 明朝"/>
          <w:sz w:val="21"/>
          <w:szCs w:val="21"/>
        </w:rPr>
        <w:t>、</w:t>
      </w:r>
      <w:r w:rsidR="004557AF">
        <w:rPr>
          <w:rFonts w:ascii="ＭＳ 明朝" w:eastAsia="ＭＳ 明朝" w:hAnsi="ＭＳ 明朝" w:hint="eastAsia"/>
          <w:sz w:val="21"/>
          <w:szCs w:val="21"/>
        </w:rPr>
        <w:t>それ（医師会）が</w:t>
      </w:r>
      <w:r w:rsidRPr="007F5D02">
        <w:rPr>
          <w:rFonts w:ascii="ＭＳ 明朝" w:eastAsia="ＭＳ 明朝" w:hAnsi="ＭＳ 明朝"/>
          <w:sz w:val="21"/>
          <w:szCs w:val="21"/>
        </w:rPr>
        <w:t>内容的には国家が許容する範囲を超える重要な指針を提供することができ、また提供すべきである」</w:t>
      </w:r>
      <w:r w:rsidRPr="007F5D02">
        <w:rPr>
          <w:rFonts w:ascii="ＭＳ 明朝" w:eastAsia="ＭＳ 明朝" w:hAnsi="ＭＳ 明朝"/>
          <w:color w:val="B11616"/>
          <w:sz w:val="21"/>
          <w:szCs w:val="21"/>
        </w:rPr>
        <w:t>（</w:t>
      </w:r>
      <w:r w:rsidRPr="007F5D02">
        <w:rPr>
          <w:rFonts w:ascii="ＭＳ 明朝" w:eastAsia="ＭＳ 明朝" w:hAnsi="ＭＳ 明朝" w:cs="Times New Roman"/>
          <w:i/>
          <w:color w:val="B11616"/>
          <w:sz w:val="21"/>
          <w:szCs w:val="21"/>
        </w:rPr>
        <w:t xml:space="preserve">Deutscher </w:t>
      </w:r>
      <w:proofErr w:type="spellStart"/>
      <w:r w:rsidRPr="007F5D02">
        <w:rPr>
          <w:rFonts w:ascii="ＭＳ 明朝" w:eastAsia="ＭＳ 明朝" w:hAnsi="ＭＳ 明朝" w:cs="Times New Roman"/>
          <w:i/>
          <w:color w:val="B11616"/>
          <w:sz w:val="21"/>
          <w:szCs w:val="21"/>
        </w:rPr>
        <w:t>Ethikrat</w:t>
      </w:r>
      <w:proofErr w:type="spellEnd"/>
      <w:r w:rsidRPr="007F5D02">
        <w:rPr>
          <w:rFonts w:ascii="ＭＳ 明朝" w:eastAsia="ＭＳ 明朝" w:hAnsi="ＭＳ 明朝"/>
          <w:color w:val="B11616"/>
          <w:sz w:val="21"/>
          <w:szCs w:val="21"/>
        </w:rPr>
        <w:t>, DER 2020: 3-4）</w:t>
      </w:r>
      <w:r w:rsidR="004557AF" w:rsidRPr="004557AF">
        <w:rPr>
          <w:rFonts w:ascii="ＭＳ 明朝" w:eastAsia="ＭＳ 明朝" w:hAnsi="ＭＳ 明朝" w:hint="eastAsia"/>
          <w:color w:val="auto"/>
          <w:sz w:val="21"/>
          <w:szCs w:val="21"/>
        </w:rPr>
        <w:t>とした</w:t>
      </w:r>
      <w:r w:rsidRPr="004557AF">
        <w:rPr>
          <w:rFonts w:ascii="ＭＳ 明朝" w:eastAsia="ＭＳ 明朝" w:hAnsi="ＭＳ 明朝"/>
          <w:color w:val="auto"/>
          <w:sz w:val="21"/>
          <w:szCs w:val="21"/>
          <w:vertAlign w:val="superscript"/>
        </w:rPr>
        <w:footnoteReference w:id="2"/>
      </w:r>
      <w:r w:rsidR="002360D6" w:rsidRPr="007F5D02">
        <w:rPr>
          <w:rFonts w:ascii="ＭＳ 明朝" w:eastAsia="ＭＳ 明朝" w:hAnsi="ＭＳ 明朝"/>
          <w:sz w:val="21"/>
          <w:szCs w:val="21"/>
        </w:rPr>
        <w:t>。</w:t>
      </w:r>
    </w:p>
    <w:p w14:paraId="33C042C0" w14:textId="6E402513"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F22BAC">
        <w:rPr>
          <w:rFonts w:ascii="ＭＳ 明朝" w:eastAsia="ＭＳ 明朝" w:hAnsi="ＭＳ 明朝"/>
          <w:sz w:val="21"/>
          <w:szCs w:val="21"/>
        </w:rPr>
        <w:t>2020年の初夏、9人の障害者</w:t>
      </w:r>
      <w:r w:rsidR="00F22BAC" w:rsidRPr="00F22BAC">
        <w:rPr>
          <w:rFonts w:ascii="ＭＳ 明朝" w:eastAsia="ＭＳ 明朝" w:hAnsi="ＭＳ 明朝" w:hint="eastAsia"/>
          <w:sz w:val="21"/>
          <w:szCs w:val="21"/>
        </w:rPr>
        <w:t>の</w:t>
      </w:r>
      <w:r w:rsidRPr="00F22BAC">
        <w:rPr>
          <w:rFonts w:ascii="ＭＳ 明朝" w:eastAsia="ＭＳ 明朝" w:hAnsi="ＭＳ 明朝"/>
          <w:sz w:val="21"/>
          <w:szCs w:val="21"/>
        </w:rPr>
        <w:t>権利</w:t>
      </w:r>
      <w:r w:rsidR="00F22BAC" w:rsidRPr="00F22BAC">
        <w:rPr>
          <w:rFonts w:ascii="ＭＳ 明朝" w:eastAsia="ＭＳ 明朝" w:hAnsi="ＭＳ 明朝" w:hint="eastAsia"/>
          <w:sz w:val="21"/>
          <w:szCs w:val="21"/>
        </w:rPr>
        <w:t>にかかわる</w:t>
      </w:r>
      <w:r w:rsidRPr="00F22BAC">
        <w:rPr>
          <w:rFonts w:ascii="ＭＳ 明朝" w:eastAsia="ＭＳ 明朝" w:hAnsi="ＭＳ 明朝"/>
          <w:sz w:val="21"/>
          <w:szCs w:val="21"/>
        </w:rPr>
        <w:t>活動家が</w:t>
      </w:r>
      <w:r w:rsidRPr="007F5D02">
        <w:rPr>
          <w:rFonts w:ascii="ＭＳ 明朝" w:eastAsia="ＭＳ 明朝" w:hAnsi="ＭＳ 明朝"/>
          <w:sz w:val="21"/>
          <w:szCs w:val="21"/>
        </w:rPr>
        <w:t>立法不作為を理由に憲法上の訴えを起こした。</w:t>
      </w:r>
      <w:r w:rsidR="00F22BAC">
        <w:rPr>
          <w:rFonts w:ascii="ＭＳ 明朝" w:eastAsia="ＭＳ 明朝" w:hAnsi="ＭＳ 明朝" w:hint="eastAsia"/>
          <w:sz w:val="21"/>
          <w:szCs w:val="21"/>
        </w:rPr>
        <w:t>この</w:t>
      </w:r>
      <w:r w:rsidRPr="007F5D02">
        <w:rPr>
          <w:rFonts w:ascii="ＭＳ 明朝" w:eastAsia="ＭＳ 明朝" w:hAnsi="ＭＳ 明朝"/>
          <w:sz w:val="21"/>
          <w:szCs w:val="21"/>
        </w:rPr>
        <w:t>原告らは、医療資源が不足した場合、自分たちが見殺しにされる危険性が高いと主張した。彼らは連邦憲法裁判所に対し、</w:t>
      </w:r>
      <w:r w:rsidR="00F22BAC">
        <w:rPr>
          <w:rFonts w:ascii="ＭＳ 明朝" w:eastAsia="ＭＳ 明朝" w:hAnsi="ＭＳ 明朝" w:hint="eastAsia"/>
          <w:sz w:val="21"/>
          <w:szCs w:val="21"/>
        </w:rPr>
        <w:t>差別のない</w:t>
      </w:r>
      <w:r w:rsidRPr="007F5D02">
        <w:rPr>
          <w:rFonts w:ascii="ＭＳ 明朝" w:eastAsia="ＭＳ 明朝" w:hAnsi="ＭＳ 明朝"/>
          <w:sz w:val="21"/>
          <w:szCs w:val="21"/>
        </w:rPr>
        <w:t>トリアージ決定を</w:t>
      </w:r>
      <w:r w:rsidR="00F22BAC">
        <w:rPr>
          <w:rFonts w:ascii="ＭＳ 明朝" w:eastAsia="ＭＳ 明朝" w:hAnsi="ＭＳ 明朝" w:hint="eastAsia"/>
          <w:sz w:val="21"/>
          <w:szCs w:val="21"/>
        </w:rPr>
        <w:t>命じる</w:t>
      </w:r>
      <w:r w:rsidRPr="007F5D02">
        <w:rPr>
          <w:rFonts w:ascii="ＭＳ 明朝" w:eastAsia="ＭＳ 明朝" w:hAnsi="ＭＳ 明朝"/>
          <w:sz w:val="21"/>
          <w:szCs w:val="21"/>
        </w:rPr>
        <w:t>適切な法律を制定するよう</w:t>
      </w:r>
      <w:r w:rsidR="00F22BAC" w:rsidRPr="007F5D02">
        <w:rPr>
          <w:rFonts w:ascii="ＭＳ 明朝" w:eastAsia="ＭＳ 明朝" w:hAnsi="ＭＳ 明朝"/>
          <w:sz w:val="21"/>
          <w:szCs w:val="21"/>
        </w:rPr>
        <w:t>ドイツの立法</w:t>
      </w:r>
      <w:r w:rsidR="00F22BAC">
        <w:rPr>
          <w:rFonts w:ascii="ＭＳ 明朝" w:eastAsia="ＭＳ 明朝" w:hAnsi="ＭＳ 明朝" w:hint="eastAsia"/>
          <w:sz w:val="21"/>
          <w:szCs w:val="21"/>
        </w:rPr>
        <w:t>府に</w:t>
      </w:r>
      <w:r w:rsidRPr="007F5D02">
        <w:rPr>
          <w:rFonts w:ascii="ＭＳ 明朝" w:eastAsia="ＭＳ 明朝" w:hAnsi="ＭＳ 明朝"/>
          <w:sz w:val="21"/>
          <w:szCs w:val="21"/>
        </w:rPr>
        <w:t>命令</w:t>
      </w:r>
      <w:r w:rsidR="00F22BAC">
        <w:rPr>
          <w:rFonts w:ascii="ＭＳ 明朝" w:eastAsia="ＭＳ 明朝" w:hAnsi="ＭＳ 明朝" w:hint="eastAsia"/>
          <w:sz w:val="21"/>
          <w:szCs w:val="21"/>
        </w:rPr>
        <w:t>するよう</w:t>
      </w:r>
      <w:r w:rsidRPr="007F5D02">
        <w:rPr>
          <w:rFonts w:ascii="ＭＳ 明朝" w:eastAsia="ＭＳ 明朝" w:hAnsi="ＭＳ 明朝"/>
          <w:sz w:val="21"/>
          <w:szCs w:val="21"/>
        </w:rPr>
        <w:t>求めた。健康と生命</w:t>
      </w:r>
      <w:r w:rsidR="0075701F">
        <w:rPr>
          <w:rFonts w:ascii="ＭＳ 明朝" w:eastAsia="ＭＳ 明朝" w:hAnsi="ＭＳ 明朝" w:hint="eastAsia"/>
          <w:sz w:val="21"/>
          <w:szCs w:val="21"/>
        </w:rPr>
        <w:t>の</w:t>
      </w:r>
      <w:r w:rsidRPr="007F5D02">
        <w:rPr>
          <w:rFonts w:ascii="ＭＳ 明朝" w:eastAsia="ＭＳ 明朝" w:hAnsi="ＭＳ 明朝"/>
          <w:sz w:val="21"/>
          <w:szCs w:val="21"/>
        </w:rPr>
        <w:t>権利を守る憲法と人権の義務を果たす</w:t>
      </w:r>
      <w:r w:rsidR="0075701F">
        <w:rPr>
          <w:rFonts w:ascii="ＭＳ 明朝" w:eastAsia="ＭＳ 明朝" w:hAnsi="ＭＳ 明朝" w:hint="eastAsia"/>
          <w:sz w:val="21"/>
          <w:szCs w:val="21"/>
        </w:rPr>
        <w:t>ことを</w:t>
      </w:r>
      <w:r w:rsidR="0075701F" w:rsidRPr="007F5D02">
        <w:rPr>
          <w:rFonts w:ascii="ＭＳ 明朝" w:eastAsia="ＭＳ 明朝" w:hAnsi="ＭＳ 明朝"/>
          <w:sz w:val="21"/>
          <w:szCs w:val="21"/>
        </w:rPr>
        <w:t>立法</w:t>
      </w:r>
      <w:r w:rsidR="0075701F">
        <w:rPr>
          <w:rFonts w:ascii="ＭＳ 明朝" w:eastAsia="ＭＳ 明朝" w:hAnsi="ＭＳ 明朝" w:hint="eastAsia"/>
          <w:sz w:val="21"/>
          <w:szCs w:val="21"/>
        </w:rPr>
        <w:t>府に</w:t>
      </w:r>
      <w:r w:rsidRPr="007F5D02">
        <w:rPr>
          <w:rFonts w:ascii="ＭＳ 明朝" w:eastAsia="ＭＳ 明朝" w:hAnsi="ＭＳ 明朝"/>
          <w:sz w:val="21"/>
          <w:szCs w:val="21"/>
        </w:rPr>
        <w:t>求めた</w:t>
      </w:r>
      <w:r w:rsidR="0075701F">
        <w:rPr>
          <w:rFonts w:ascii="ＭＳ 明朝" w:eastAsia="ＭＳ 明朝" w:hAnsi="ＭＳ 明朝" w:hint="eastAsia"/>
          <w:sz w:val="21"/>
          <w:szCs w:val="21"/>
        </w:rPr>
        <w:t>ものである</w:t>
      </w:r>
      <w:r w:rsidRPr="007F5D02">
        <w:rPr>
          <w:rFonts w:ascii="ＭＳ 明朝" w:eastAsia="ＭＳ 明朝" w:hAnsi="ＭＳ 明朝"/>
          <w:sz w:val="21"/>
          <w:szCs w:val="21"/>
        </w:rPr>
        <w:t>。</w:t>
      </w:r>
    </w:p>
    <w:p w14:paraId="71CD9CE2" w14:textId="22C2EE88" w:rsidR="0023238B" w:rsidRPr="007F5D02" w:rsidRDefault="0004689D" w:rsidP="00F905F2">
      <w:pPr>
        <w:tabs>
          <w:tab w:val="right" w:pos="9356"/>
        </w:tabs>
        <w:spacing w:after="170"/>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COVID-19</w:t>
      </w:r>
      <w:r w:rsidR="0075701F">
        <w:rPr>
          <w:rFonts w:ascii="ＭＳ 明朝" w:eastAsia="ＭＳ 明朝" w:hAnsi="ＭＳ 明朝" w:hint="eastAsia"/>
          <w:sz w:val="21"/>
          <w:szCs w:val="21"/>
        </w:rPr>
        <w:t>関連</w:t>
      </w:r>
      <w:r w:rsidRPr="007F5D02">
        <w:rPr>
          <w:rFonts w:ascii="ＭＳ 明朝" w:eastAsia="ＭＳ 明朝" w:hAnsi="ＭＳ 明朝"/>
          <w:sz w:val="21"/>
          <w:szCs w:val="21"/>
        </w:rPr>
        <w:t>の措置はドイツに住む人々の多くの自由権を侵害</w:t>
      </w:r>
      <w:r w:rsidR="0075701F">
        <w:rPr>
          <w:rFonts w:ascii="ＭＳ 明朝" w:eastAsia="ＭＳ 明朝" w:hAnsi="ＭＳ 明朝" w:hint="eastAsia"/>
          <w:sz w:val="21"/>
          <w:szCs w:val="21"/>
        </w:rPr>
        <w:t>し</w:t>
      </w:r>
      <w:r w:rsidRPr="007F5D02">
        <w:rPr>
          <w:rFonts w:ascii="ＭＳ 明朝" w:eastAsia="ＭＳ 明朝" w:hAnsi="ＭＳ 明朝"/>
          <w:sz w:val="21"/>
          <w:szCs w:val="21"/>
        </w:rPr>
        <w:t>たため、連邦憲法裁判所の</w:t>
      </w:r>
      <w:r w:rsidR="0075701F">
        <w:rPr>
          <w:rFonts w:ascii="ＭＳ 明朝" w:eastAsia="ＭＳ 明朝" w:hAnsi="ＭＳ 明朝" w:hint="eastAsia"/>
          <w:sz w:val="21"/>
          <w:szCs w:val="21"/>
        </w:rPr>
        <w:t>利用は増えた</w:t>
      </w:r>
      <w:r w:rsidRPr="007F5D02">
        <w:rPr>
          <w:rFonts w:ascii="ＭＳ 明朝" w:eastAsia="ＭＳ 明朝" w:hAnsi="ＭＳ 明朝"/>
          <w:sz w:val="21"/>
          <w:szCs w:val="21"/>
        </w:rPr>
        <w:t>。最初の衝撃が去った後、ドイツの裁判所には訴訟が殺到した。主な法的問題のひとつは、パンデミック</w:t>
      </w:r>
      <w:r w:rsidR="0014004F">
        <w:rPr>
          <w:rFonts w:ascii="ＭＳ 明朝" w:eastAsia="ＭＳ 明朝" w:hAnsi="ＭＳ 明朝" w:hint="eastAsia"/>
          <w:sz w:val="21"/>
          <w:szCs w:val="21"/>
        </w:rPr>
        <w:t>に伴う制限</w:t>
      </w:r>
      <w:r w:rsidRPr="007F5D02">
        <w:rPr>
          <w:rFonts w:ascii="ＭＳ 明朝" w:eastAsia="ＭＳ 明朝" w:hAnsi="ＭＳ 明朝"/>
          <w:sz w:val="21"/>
          <w:szCs w:val="21"/>
        </w:rPr>
        <w:t>措置が議会の決定なしに合法化されるかどうか</w:t>
      </w:r>
      <w:r w:rsidR="0014004F">
        <w:rPr>
          <w:rFonts w:ascii="ＭＳ 明朝" w:eastAsia="ＭＳ 明朝" w:hAnsi="ＭＳ 明朝" w:hint="eastAsia"/>
          <w:sz w:val="21"/>
          <w:szCs w:val="21"/>
        </w:rPr>
        <w:t>であ</w:t>
      </w:r>
      <w:r w:rsidRPr="007F5D02">
        <w:rPr>
          <w:rFonts w:ascii="ＭＳ 明朝" w:eastAsia="ＭＳ 明朝" w:hAnsi="ＭＳ 明朝"/>
          <w:sz w:val="21"/>
          <w:szCs w:val="21"/>
        </w:rPr>
        <w:t>った。パンデミックの第一波の間、ほとんどの国家的措置は単純な規則によって</w:t>
      </w:r>
      <w:r w:rsidR="0014004F">
        <w:rPr>
          <w:rFonts w:ascii="ＭＳ 明朝" w:eastAsia="ＭＳ 明朝" w:hAnsi="ＭＳ 明朝" w:hint="eastAsia"/>
          <w:sz w:val="21"/>
          <w:szCs w:val="21"/>
        </w:rPr>
        <w:t>管理</w:t>
      </w:r>
      <w:r w:rsidRPr="007F5D02">
        <w:rPr>
          <w:rFonts w:ascii="ＭＳ 明朝" w:eastAsia="ＭＳ 明朝" w:hAnsi="ＭＳ 明朝"/>
          <w:sz w:val="21"/>
          <w:szCs w:val="21"/>
        </w:rPr>
        <w:t>されていた。これは、ドイツにおける法の支配の本質的原則のひとつである、法への服従の原則に反している。社会の基本的権利に関わる重要な措置は、立法府によって規制されなければならない。したがって、最初のパンデミック対策は省令によって規制されたが、ドイツの立法</w:t>
      </w:r>
      <w:r w:rsidR="0014004F">
        <w:rPr>
          <w:rFonts w:ascii="ＭＳ 明朝" w:eastAsia="ＭＳ 明朝" w:hAnsi="ＭＳ 明朝" w:hint="eastAsia"/>
          <w:sz w:val="21"/>
          <w:szCs w:val="21"/>
        </w:rPr>
        <w:t>府</w:t>
      </w:r>
      <w:r w:rsidRPr="007F5D02">
        <w:rPr>
          <w:rFonts w:ascii="ＭＳ 明朝" w:eastAsia="ＭＳ 明朝" w:hAnsi="ＭＳ 明朝"/>
          <w:sz w:val="21"/>
          <w:szCs w:val="21"/>
        </w:rPr>
        <w:t>は、マスク義務、</w:t>
      </w:r>
      <w:r w:rsidR="0014004F">
        <w:rPr>
          <w:rFonts w:ascii="ＭＳ 明朝" w:eastAsia="ＭＳ 明朝" w:hAnsi="ＭＳ 明朝" w:hint="eastAsia"/>
          <w:sz w:val="21"/>
          <w:szCs w:val="21"/>
        </w:rPr>
        <w:t>ソーシャル・ディスタンス</w:t>
      </w:r>
      <w:r w:rsidRPr="007F5D02">
        <w:rPr>
          <w:rFonts w:ascii="ＭＳ 明朝" w:eastAsia="ＭＳ 明朝" w:hAnsi="ＭＳ 明朝"/>
          <w:sz w:val="21"/>
          <w:szCs w:val="21"/>
        </w:rPr>
        <w:t>、外出禁止令などに確かな法的根拠を与えるために、既存の法律、とりわけ2000年の感染</w:t>
      </w:r>
      <w:r w:rsidR="0014004F">
        <w:rPr>
          <w:rFonts w:ascii="ＭＳ 明朝" w:eastAsia="ＭＳ 明朝" w:hAnsi="ＭＳ 明朝" w:hint="eastAsia"/>
          <w:sz w:val="21"/>
          <w:szCs w:val="21"/>
        </w:rPr>
        <w:t>予防</w:t>
      </w:r>
      <w:r w:rsidRPr="007F5D02">
        <w:rPr>
          <w:rFonts w:ascii="ＭＳ 明朝" w:eastAsia="ＭＳ 明朝" w:hAnsi="ＭＳ 明朝"/>
          <w:sz w:val="21"/>
          <w:szCs w:val="21"/>
        </w:rPr>
        <w:t>法を改正しなければならなかった。当時の裁判官の一人であったスザン</w:t>
      </w:r>
      <w:r w:rsidR="0014004F">
        <w:rPr>
          <w:rFonts w:ascii="ＭＳ 明朝" w:eastAsia="ＭＳ 明朝" w:hAnsi="ＭＳ 明朝" w:hint="eastAsia"/>
          <w:sz w:val="21"/>
          <w:szCs w:val="21"/>
        </w:rPr>
        <w:t>ヌ</w:t>
      </w:r>
      <w:r w:rsidRPr="007F5D02">
        <w:rPr>
          <w:rFonts w:ascii="ＭＳ 明朝" w:eastAsia="ＭＳ 明朝" w:hAnsi="ＭＳ 明朝"/>
          <w:sz w:val="21"/>
          <w:szCs w:val="21"/>
        </w:rPr>
        <w:t>・ベールは、インタビューの中で次のように述べている：</w:t>
      </w:r>
    </w:p>
    <w:p w14:paraId="780881D5" w14:textId="0C4F1979" w:rsidR="0023238B" w:rsidRPr="007F5D02" w:rsidRDefault="0004689D" w:rsidP="00F905F2">
      <w:pPr>
        <w:tabs>
          <w:tab w:val="right" w:pos="9356"/>
        </w:tabs>
        <w:spacing w:after="168" w:line="282" w:lineRule="auto"/>
        <w:ind w:left="335" w:right="0" w:firstLineChars="100" w:firstLine="210"/>
        <w:jc w:val="left"/>
        <w:rPr>
          <w:rFonts w:ascii="ＭＳ 明朝" w:eastAsia="ＭＳ 明朝" w:hAnsi="ＭＳ 明朝"/>
          <w:sz w:val="21"/>
          <w:szCs w:val="21"/>
        </w:rPr>
      </w:pPr>
      <w:r w:rsidRPr="007F5D02">
        <w:rPr>
          <w:rFonts w:ascii="ＭＳ 明朝" w:eastAsia="ＭＳ 明朝" w:hAnsi="ＭＳ 明朝"/>
          <w:sz w:val="21"/>
          <w:szCs w:val="21"/>
        </w:rPr>
        <w:t>私はこの間、これほど働いたことはない。主要な問題に関してこれほど早く決定が下されたことはない。事態を加速させるために、2つの</w:t>
      </w:r>
      <w:r w:rsidR="00E6121C">
        <w:rPr>
          <w:rFonts w:ascii="ＭＳ 明朝" w:eastAsia="ＭＳ 明朝" w:hAnsi="ＭＳ 明朝" w:hint="eastAsia"/>
          <w:sz w:val="21"/>
          <w:szCs w:val="21"/>
        </w:rPr>
        <w:t>裁判</w:t>
      </w:r>
      <w:r w:rsidRPr="007F5D02">
        <w:rPr>
          <w:rFonts w:ascii="ＭＳ 明朝" w:eastAsia="ＭＳ 明朝" w:hAnsi="ＭＳ 明朝"/>
          <w:sz w:val="21"/>
          <w:szCs w:val="21"/>
        </w:rPr>
        <w:t>を前倒ししたこともある</w:t>
      </w:r>
      <w:r w:rsidRPr="00F67E92">
        <w:rPr>
          <w:rFonts w:ascii="ＭＳ 明朝" w:eastAsia="ＭＳ 明朝" w:hAnsi="ＭＳ 明朝"/>
          <w:color w:val="auto"/>
          <w:sz w:val="21"/>
          <w:szCs w:val="21"/>
          <w:vertAlign w:val="superscript"/>
        </w:rPr>
        <w:footnoteReference w:id="3"/>
      </w:r>
      <w:r w:rsidRPr="007F5D02">
        <w:rPr>
          <w:rFonts w:ascii="ＭＳ 明朝" w:eastAsia="ＭＳ 明朝" w:hAnsi="ＭＳ 明朝"/>
          <w:color w:val="B11616"/>
          <w:sz w:val="21"/>
          <w:szCs w:val="21"/>
        </w:rPr>
        <w:t>(ウェフィング2023）</w:t>
      </w:r>
      <w:r w:rsidR="00E6121C" w:rsidRPr="007F5D02">
        <w:rPr>
          <w:rFonts w:ascii="ＭＳ 明朝" w:eastAsia="ＭＳ 明朝" w:hAnsi="ＭＳ 明朝"/>
          <w:sz w:val="21"/>
          <w:szCs w:val="21"/>
        </w:rPr>
        <w:t>。</w:t>
      </w:r>
    </w:p>
    <w:p w14:paraId="7969D2C5" w14:textId="09C7C52D"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そのひとつが、2021年12月16日にFCC</w:t>
      </w:r>
      <w:r w:rsidR="00E6121C">
        <w:rPr>
          <w:rFonts w:ascii="ＭＳ 明朝" w:eastAsia="ＭＳ 明朝" w:hAnsi="ＭＳ 明朝" w:hint="eastAsia"/>
          <w:sz w:val="21"/>
          <w:szCs w:val="21"/>
        </w:rPr>
        <w:t>（</w:t>
      </w:r>
      <w:r w:rsidR="00E6121C" w:rsidRPr="00E6121C">
        <w:rPr>
          <w:rFonts w:ascii="ＭＳ 明朝" w:eastAsia="ＭＳ 明朝" w:hAnsi="ＭＳ 明朝" w:hint="eastAsia"/>
          <w:sz w:val="21"/>
          <w:szCs w:val="21"/>
        </w:rPr>
        <w:t>連邦憲法裁判所</w:t>
      </w:r>
      <w:r w:rsidR="00E6121C">
        <w:rPr>
          <w:rFonts w:ascii="ＭＳ 明朝" w:eastAsia="ＭＳ 明朝" w:hAnsi="ＭＳ 明朝" w:hint="eastAsia"/>
          <w:sz w:val="21"/>
          <w:szCs w:val="21"/>
        </w:rPr>
        <w:t>）</w:t>
      </w:r>
      <w:r w:rsidRPr="007F5D02">
        <w:rPr>
          <w:rFonts w:ascii="ＭＳ 明朝" w:eastAsia="ＭＳ 明朝" w:hAnsi="ＭＳ 明朝"/>
          <w:sz w:val="21"/>
          <w:szCs w:val="21"/>
        </w:rPr>
        <w:t>が下したトリアージ</w:t>
      </w:r>
      <w:r w:rsidR="00E6121C">
        <w:rPr>
          <w:rFonts w:ascii="ＭＳ 明朝" w:eastAsia="ＭＳ 明朝" w:hAnsi="ＭＳ 明朝" w:hint="eastAsia"/>
          <w:sz w:val="21"/>
          <w:szCs w:val="21"/>
        </w:rPr>
        <w:t>判決</w:t>
      </w:r>
      <w:r w:rsidRPr="007F5D02">
        <w:rPr>
          <w:rFonts w:ascii="ＭＳ 明朝" w:eastAsia="ＭＳ 明朝" w:hAnsi="ＭＳ 明朝"/>
          <w:sz w:val="21"/>
          <w:szCs w:val="21"/>
        </w:rPr>
        <w:t>である。FCCは、パンデミックによ</w:t>
      </w:r>
      <w:r w:rsidR="00E6121C">
        <w:rPr>
          <w:rFonts w:ascii="ＭＳ 明朝" w:eastAsia="ＭＳ 明朝" w:hAnsi="ＭＳ 明朝" w:hint="eastAsia"/>
          <w:sz w:val="21"/>
          <w:szCs w:val="21"/>
        </w:rPr>
        <w:t>る</w:t>
      </w:r>
      <w:r w:rsidRPr="007F5D02">
        <w:rPr>
          <w:rFonts w:ascii="ＭＳ 明朝" w:eastAsia="ＭＳ 明朝" w:hAnsi="ＭＳ 明朝"/>
          <w:sz w:val="21"/>
          <w:szCs w:val="21"/>
        </w:rPr>
        <w:t>集中治療資源</w:t>
      </w:r>
      <w:r w:rsidR="00E6121C">
        <w:rPr>
          <w:rFonts w:ascii="ＭＳ 明朝" w:eastAsia="ＭＳ 明朝" w:hAnsi="ＭＳ 明朝" w:hint="eastAsia"/>
          <w:sz w:val="21"/>
          <w:szCs w:val="21"/>
        </w:rPr>
        <w:t>の</w:t>
      </w:r>
      <w:r w:rsidRPr="007F5D02">
        <w:rPr>
          <w:rFonts w:ascii="ＭＳ 明朝" w:eastAsia="ＭＳ 明朝" w:hAnsi="ＭＳ 明朝"/>
          <w:sz w:val="21"/>
          <w:szCs w:val="21"/>
        </w:rPr>
        <w:t>不足状況</w:t>
      </w:r>
      <w:r w:rsidR="00E6121C">
        <w:rPr>
          <w:rFonts w:ascii="ＭＳ 明朝" w:eastAsia="ＭＳ 明朝" w:hAnsi="ＭＳ 明朝" w:hint="eastAsia"/>
          <w:sz w:val="21"/>
          <w:szCs w:val="21"/>
        </w:rPr>
        <w:t>のなかで</w:t>
      </w:r>
      <w:r w:rsidRPr="007F5D02">
        <w:rPr>
          <w:rFonts w:ascii="ＭＳ 明朝" w:eastAsia="ＭＳ 明朝" w:hAnsi="ＭＳ 明朝"/>
          <w:sz w:val="21"/>
          <w:szCs w:val="21"/>
        </w:rPr>
        <w:t>、障害者を差別から保護するトリアージ法を成立させるようドイツ立法府に命じた。</w:t>
      </w:r>
    </w:p>
    <w:p w14:paraId="6BC7BC49" w14:textId="30DEEA48" w:rsidR="0023238B" w:rsidRPr="007F5D02" w:rsidRDefault="0004689D" w:rsidP="00F905F2">
      <w:pPr>
        <w:tabs>
          <w:tab w:val="right" w:pos="9356"/>
        </w:tabs>
        <w:ind w:left="-5" w:right="0" w:firstLineChars="100" w:firstLine="210"/>
        <w:rPr>
          <w:rFonts w:ascii="ＭＳ 明朝" w:eastAsia="ＭＳ 明朝" w:hAnsi="ＭＳ 明朝"/>
          <w:sz w:val="21"/>
          <w:szCs w:val="21"/>
        </w:rPr>
      </w:pPr>
      <w:bookmarkStart w:id="2" w:name="_Hlk185088150"/>
      <w:r w:rsidRPr="007F5D02">
        <w:rPr>
          <w:rFonts w:ascii="ＭＳ 明朝" w:eastAsia="ＭＳ 明朝" w:hAnsi="ＭＳ 明朝"/>
          <w:sz w:val="21"/>
          <w:szCs w:val="21"/>
        </w:rPr>
        <w:t>連邦憲法裁判所</w:t>
      </w:r>
      <w:bookmarkEnd w:id="2"/>
      <w:r w:rsidRPr="007F5D02">
        <w:rPr>
          <w:rFonts w:ascii="ＭＳ 明朝" w:eastAsia="ＭＳ 明朝" w:hAnsi="ＭＳ 明朝"/>
          <w:sz w:val="21"/>
          <w:szCs w:val="21"/>
        </w:rPr>
        <w:t>の命令は、障害に基づく差別</w:t>
      </w:r>
      <w:r w:rsidR="00E6121C">
        <w:rPr>
          <w:rFonts w:ascii="ＭＳ 明朝" w:eastAsia="ＭＳ 明朝" w:hAnsi="ＭＳ 明朝" w:hint="eastAsia"/>
          <w:sz w:val="21"/>
          <w:szCs w:val="21"/>
        </w:rPr>
        <w:t>を</w:t>
      </w:r>
      <w:r w:rsidRPr="007F5D02">
        <w:rPr>
          <w:rFonts w:ascii="ＭＳ 明朝" w:eastAsia="ＭＳ 明朝" w:hAnsi="ＭＳ 明朝"/>
          <w:sz w:val="21"/>
          <w:szCs w:val="21"/>
        </w:rPr>
        <w:t>禁止</w:t>
      </w:r>
      <w:r w:rsidR="00E6121C">
        <w:rPr>
          <w:rFonts w:ascii="ＭＳ 明朝" w:eastAsia="ＭＳ 明朝" w:hAnsi="ＭＳ 明朝" w:hint="eastAsia"/>
          <w:sz w:val="21"/>
          <w:szCs w:val="21"/>
        </w:rPr>
        <w:t>した</w:t>
      </w:r>
      <w:r w:rsidR="00E6121C" w:rsidRPr="007F5D02">
        <w:rPr>
          <w:rFonts w:ascii="ＭＳ 明朝" w:eastAsia="ＭＳ 明朝" w:hAnsi="ＭＳ 明朝"/>
          <w:sz w:val="21"/>
          <w:szCs w:val="21"/>
        </w:rPr>
        <w:t>憲法</w:t>
      </w:r>
      <w:r w:rsidRPr="007F5D02">
        <w:rPr>
          <w:rFonts w:ascii="ＭＳ 明朝" w:eastAsia="ＭＳ 明朝" w:hAnsi="ＭＳ 明朝"/>
          <w:sz w:val="21"/>
          <w:szCs w:val="21"/>
        </w:rPr>
        <w:t>条項</w:t>
      </w:r>
      <w:r w:rsidR="00E6121C">
        <w:rPr>
          <w:rFonts w:ascii="ＭＳ 明朝" w:eastAsia="ＭＳ 明朝" w:hAnsi="ＭＳ 明朝" w:hint="eastAsia"/>
          <w:sz w:val="21"/>
          <w:szCs w:val="21"/>
        </w:rPr>
        <w:t>である</w:t>
      </w:r>
      <w:r w:rsidRPr="007F5D02">
        <w:rPr>
          <w:rFonts w:ascii="ＭＳ 明朝" w:eastAsia="ＭＳ 明朝" w:hAnsi="ＭＳ 明朝"/>
          <w:sz w:val="21"/>
          <w:szCs w:val="21"/>
        </w:rPr>
        <w:t>基本法第3条</w:t>
      </w:r>
      <w:bookmarkStart w:id="3" w:name="_Hlk185088695"/>
      <w:r w:rsidRPr="007F5D02">
        <w:rPr>
          <w:rFonts w:ascii="ＭＳ 明朝" w:eastAsia="ＭＳ 明朝" w:hAnsi="ＭＳ 明朝"/>
          <w:sz w:val="21"/>
          <w:szCs w:val="21"/>
        </w:rPr>
        <w:t>（3）</w:t>
      </w:r>
      <w:bookmarkEnd w:id="3"/>
      <w:r w:rsidRPr="007F5D02">
        <w:rPr>
          <w:rFonts w:ascii="ＭＳ 明朝" w:eastAsia="ＭＳ 明朝" w:hAnsi="ＭＳ 明朝"/>
          <w:sz w:val="21"/>
          <w:szCs w:val="21"/>
        </w:rPr>
        <w:t>を取り上げ、CRPDとCRPD委員会の一般的意見第6号を考慮に入れている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103）</w:t>
      </w:r>
      <w:r w:rsidRPr="007F5D02">
        <w:rPr>
          <w:rFonts w:ascii="ＭＳ 明朝" w:eastAsia="ＭＳ 明朝" w:hAnsi="ＭＳ 明朝"/>
          <w:sz w:val="21"/>
          <w:szCs w:val="21"/>
        </w:rPr>
        <w:t>。基本法第3条</w:t>
      </w:r>
      <w:r w:rsidR="00E6121C" w:rsidRPr="00E6121C">
        <w:rPr>
          <w:rFonts w:ascii="ＭＳ 明朝" w:eastAsia="ＭＳ 明朝" w:hAnsi="ＭＳ 明朝" w:hint="eastAsia"/>
          <w:sz w:val="21"/>
          <w:szCs w:val="21"/>
        </w:rPr>
        <w:t>（</w:t>
      </w:r>
      <w:r w:rsidR="00E6121C" w:rsidRPr="00E6121C">
        <w:rPr>
          <w:rFonts w:ascii="ＭＳ 明朝" w:eastAsia="ＭＳ 明朝" w:hAnsi="ＭＳ 明朝"/>
          <w:sz w:val="21"/>
          <w:szCs w:val="21"/>
        </w:rPr>
        <w:t>3</w:t>
      </w:r>
      <w:r w:rsidR="00E6121C" w:rsidRPr="00E6121C">
        <w:rPr>
          <w:rFonts w:ascii="ＭＳ 明朝" w:eastAsia="ＭＳ 明朝" w:hAnsi="ＭＳ 明朝" w:hint="eastAsia"/>
          <w:sz w:val="21"/>
          <w:szCs w:val="21"/>
        </w:rPr>
        <w:t>）</w:t>
      </w:r>
      <w:r w:rsidRPr="007F5D02">
        <w:rPr>
          <w:rFonts w:ascii="ＭＳ 明朝" w:eastAsia="ＭＳ 明朝" w:hAnsi="ＭＳ 明朝"/>
          <w:sz w:val="21"/>
          <w:szCs w:val="21"/>
        </w:rPr>
        <w:t>は、国が障害者を直接的にも間接的にも差別することを禁止して</w:t>
      </w:r>
      <w:r w:rsidR="00E6121C">
        <w:rPr>
          <w:rFonts w:ascii="ＭＳ 明朝" w:eastAsia="ＭＳ 明朝" w:hAnsi="ＭＳ 明朝" w:hint="eastAsia"/>
          <w:sz w:val="21"/>
          <w:szCs w:val="21"/>
        </w:rPr>
        <w:t>いるとした。</w:t>
      </w:r>
      <w:r w:rsidRPr="007F5D02">
        <w:rPr>
          <w:rFonts w:ascii="ＭＳ 明朝" w:eastAsia="ＭＳ 明朝" w:hAnsi="ＭＳ 明朝"/>
          <w:sz w:val="21"/>
          <w:szCs w:val="21"/>
        </w:rPr>
        <w:t>また、第三者による差別から障害者を効果的に保護することも</w:t>
      </w:r>
      <w:r w:rsidR="00E6121C" w:rsidRPr="007F5D02">
        <w:rPr>
          <w:rFonts w:ascii="ＭＳ 明朝" w:eastAsia="ＭＳ 明朝" w:hAnsi="ＭＳ 明朝"/>
          <w:sz w:val="21"/>
          <w:szCs w:val="21"/>
        </w:rPr>
        <w:t>国</w:t>
      </w:r>
      <w:r w:rsidR="00E6121C">
        <w:rPr>
          <w:rFonts w:ascii="ＭＳ 明朝" w:eastAsia="ＭＳ 明朝" w:hAnsi="ＭＳ 明朝" w:hint="eastAsia"/>
          <w:sz w:val="21"/>
          <w:szCs w:val="21"/>
        </w:rPr>
        <w:t>に</w:t>
      </w:r>
      <w:r w:rsidRPr="007F5D02">
        <w:rPr>
          <w:rFonts w:ascii="ＭＳ 明朝" w:eastAsia="ＭＳ 明朝" w:hAnsi="ＭＳ 明朝"/>
          <w:sz w:val="21"/>
          <w:szCs w:val="21"/>
        </w:rPr>
        <w:t>要求している</w:t>
      </w:r>
      <w:r w:rsidR="00E6121C">
        <w:rPr>
          <w:rFonts w:ascii="ＭＳ 明朝" w:eastAsia="ＭＳ 明朝" w:hAnsi="ＭＳ 明朝" w:hint="eastAsia"/>
          <w:sz w:val="21"/>
          <w:szCs w:val="21"/>
        </w:rPr>
        <w:t>とした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97）</w:t>
      </w:r>
      <w:r w:rsidRPr="007F5D02">
        <w:rPr>
          <w:rFonts w:ascii="ＭＳ 明朝" w:eastAsia="ＭＳ 明朝" w:hAnsi="ＭＳ 明朝"/>
          <w:sz w:val="21"/>
          <w:szCs w:val="21"/>
        </w:rPr>
        <w:t>。保護措置を講じる義務は、</w:t>
      </w:r>
      <w:r w:rsidR="00E6121C">
        <w:rPr>
          <w:rFonts w:ascii="ＭＳ 明朝" w:eastAsia="ＭＳ 明朝" w:hAnsi="ＭＳ 明朝" w:hint="eastAsia"/>
          <w:sz w:val="21"/>
          <w:szCs w:val="21"/>
        </w:rPr>
        <w:t>人が</w:t>
      </w:r>
      <w:r w:rsidRPr="007F5D02">
        <w:rPr>
          <w:rFonts w:ascii="ＭＳ 明朝" w:eastAsia="ＭＳ 明朝" w:hAnsi="ＭＳ 明朝"/>
          <w:sz w:val="21"/>
          <w:szCs w:val="21"/>
        </w:rPr>
        <w:t>人間の尊厳に対する攻撃に相当するような排除の</w:t>
      </w:r>
      <w:r w:rsidR="00E6121C">
        <w:rPr>
          <w:rFonts w:ascii="ＭＳ 明朝" w:eastAsia="ＭＳ 明朝" w:hAnsi="ＭＳ 明朝" w:hint="eastAsia"/>
          <w:sz w:val="21"/>
          <w:szCs w:val="21"/>
        </w:rPr>
        <w:t>標的とされた</w:t>
      </w:r>
      <w:r w:rsidRPr="007F5D02">
        <w:rPr>
          <w:rFonts w:ascii="ＭＳ 明朝" w:eastAsia="ＭＳ 明朝" w:hAnsi="ＭＳ 明朝"/>
          <w:sz w:val="21"/>
          <w:szCs w:val="21"/>
        </w:rPr>
        <w:t>状況、構造的不平等の状況、あるいは</w:t>
      </w:r>
      <w:r w:rsidR="00E6121C">
        <w:rPr>
          <w:rFonts w:ascii="ＭＳ 明朝" w:eastAsia="ＭＳ 明朝" w:hAnsi="ＭＳ 明朝" w:hint="eastAsia"/>
          <w:sz w:val="21"/>
          <w:szCs w:val="21"/>
        </w:rPr>
        <w:t>生命の権利</w:t>
      </w:r>
      <w:r w:rsidRPr="007F5D02">
        <w:rPr>
          <w:rFonts w:ascii="ＭＳ 明朝" w:eastAsia="ＭＳ 明朝" w:hAnsi="ＭＳ 明朝"/>
          <w:sz w:val="21"/>
          <w:szCs w:val="21"/>
        </w:rPr>
        <w:t>などの特別に</w:t>
      </w:r>
      <w:r w:rsidR="00E6121C">
        <w:rPr>
          <w:rFonts w:ascii="ＭＳ 明朝" w:eastAsia="ＭＳ 明朝" w:hAnsi="ＭＳ 明朝" w:hint="eastAsia"/>
          <w:sz w:val="21"/>
          <w:szCs w:val="21"/>
        </w:rPr>
        <w:t>高位の</w:t>
      </w:r>
      <w:r w:rsidRPr="007F5D02">
        <w:rPr>
          <w:rFonts w:ascii="ＭＳ 明朝" w:eastAsia="ＭＳ 明朝" w:hAnsi="ＭＳ 明朝"/>
          <w:sz w:val="21"/>
          <w:szCs w:val="21"/>
        </w:rPr>
        <w:t>権利が危機に瀕している場合に生じる可能性がある。</w:t>
      </w:r>
      <w:r w:rsidR="00E6121C">
        <w:rPr>
          <w:rFonts w:ascii="ＭＳ 明朝" w:eastAsia="ＭＳ 明朝" w:hAnsi="ＭＳ 明朝" w:hint="eastAsia"/>
          <w:sz w:val="21"/>
          <w:szCs w:val="21"/>
        </w:rPr>
        <w:t>この命令はさらに、</w:t>
      </w:r>
      <w:r w:rsidRPr="007F5D02">
        <w:rPr>
          <w:rFonts w:ascii="ＭＳ 明朝" w:eastAsia="ＭＳ 明朝" w:hAnsi="ＭＳ 明朝"/>
          <w:sz w:val="21"/>
          <w:szCs w:val="21"/>
        </w:rPr>
        <w:t>ドイツの立法</w:t>
      </w:r>
      <w:r w:rsidR="00E6121C">
        <w:rPr>
          <w:rFonts w:ascii="ＭＳ 明朝" w:eastAsia="ＭＳ 明朝" w:hAnsi="ＭＳ 明朝" w:hint="eastAsia"/>
          <w:sz w:val="21"/>
          <w:szCs w:val="21"/>
        </w:rPr>
        <w:t>府</w:t>
      </w:r>
      <w:r w:rsidRPr="007F5D02">
        <w:rPr>
          <w:rFonts w:ascii="ＭＳ 明朝" w:eastAsia="ＭＳ 明朝" w:hAnsi="ＭＳ 明朝"/>
          <w:sz w:val="21"/>
          <w:szCs w:val="21"/>
        </w:rPr>
        <w:t>は、集中治療の資源が不足した場合に、生命維持治療の</w:t>
      </w:r>
      <w:r w:rsidR="00E6121C">
        <w:rPr>
          <w:rFonts w:ascii="ＭＳ 明朝" w:eastAsia="ＭＳ 明朝" w:hAnsi="ＭＳ 明朝" w:hint="eastAsia"/>
          <w:sz w:val="21"/>
          <w:szCs w:val="21"/>
        </w:rPr>
        <w:t>配分</w:t>
      </w:r>
      <w:r w:rsidRPr="007F5D02">
        <w:rPr>
          <w:rFonts w:ascii="ＭＳ 明朝" w:eastAsia="ＭＳ 明朝" w:hAnsi="ＭＳ 明朝"/>
          <w:sz w:val="21"/>
          <w:szCs w:val="21"/>
        </w:rPr>
        <w:t>において障害に基づく差別が行われないようにする措置を講じていないことが判明した</w:t>
      </w:r>
      <w:r w:rsidR="00E6121C">
        <w:rPr>
          <w:rFonts w:ascii="ＭＳ 明朝" w:eastAsia="ＭＳ 明朝" w:hAnsi="ＭＳ 明朝" w:hint="eastAsia"/>
          <w:sz w:val="21"/>
          <w:szCs w:val="21"/>
        </w:rPr>
        <w:t>とする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122-125）</w:t>
      </w:r>
      <w:r w:rsidRPr="007F5D02">
        <w:rPr>
          <w:rFonts w:ascii="ＭＳ 明朝" w:eastAsia="ＭＳ 明朝" w:hAnsi="ＭＳ 明朝"/>
          <w:sz w:val="21"/>
          <w:szCs w:val="21"/>
        </w:rPr>
        <w:t>。したがって、ドイツの立法</w:t>
      </w:r>
      <w:r w:rsidR="00E6121C">
        <w:rPr>
          <w:rFonts w:ascii="ＭＳ 明朝" w:eastAsia="ＭＳ 明朝" w:hAnsi="ＭＳ 明朝" w:hint="eastAsia"/>
          <w:sz w:val="21"/>
          <w:szCs w:val="21"/>
        </w:rPr>
        <w:t>府</w:t>
      </w:r>
      <w:r w:rsidRPr="007F5D02">
        <w:rPr>
          <w:rFonts w:ascii="ＭＳ 明朝" w:eastAsia="ＭＳ 明朝" w:hAnsi="ＭＳ 明朝"/>
          <w:sz w:val="21"/>
          <w:szCs w:val="21"/>
        </w:rPr>
        <w:t>は基本法第3条</w:t>
      </w:r>
      <w:r w:rsidR="00E6121C">
        <w:rPr>
          <w:rFonts w:ascii="ＭＳ 明朝" w:eastAsia="ＭＳ 明朝" w:hAnsi="ＭＳ 明朝" w:hint="eastAsia"/>
          <w:sz w:val="21"/>
          <w:szCs w:val="21"/>
        </w:rPr>
        <w:t>(3)</w:t>
      </w:r>
      <w:r w:rsidRPr="007F5D02">
        <w:rPr>
          <w:rFonts w:ascii="ＭＳ 明朝" w:eastAsia="ＭＳ 明朝" w:hAnsi="ＭＳ 明朝"/>
          <w:sz w:val="21"/>
          <w:szCs w:val="21"/>
        </w:rPr>
        <w:t>に違反していると判断された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87）</w:t>
      </w:r>
      <w:r w:rsidRPr="007F5D02">
        <w:rPr>
          <w:rFonts w:ascii="ＭＳ 明朝" w:eastAsia="ＭＳ 明朝" w:hAnsi="ＭＳ 明朝"/>
          <w:sz w:val="21"/>
          <w:szCs w:val="21"/>
        </w:rPr>
        <w:t>。</w:t>
      </w:r>
      <w:r w:rsidR="00E6121C">
        <w:rPr>
          <w:rFonts w:ascii="ＭＳ 明朝" w:eastAsia="ＭＳ 明朝" w:hAnsi="ＭＳ 明朝" w:hint="eastAsia"/>
          <w:sz w:val="21"/>
          <w:szCs w:val="21"/>
        </w:rPr>
        <w:t>FCC</w:t>
      </w:r>
      <w:r w:rsidRPr="007F5D02">
        <w:rPr>
          <w:rFonts w:ascii="ＭＳ 明朝" w:eastAsia="ＭＳ 明朝" w:hAnsi="ＭＳ 明朝"/>
          <w:sz w:val="21"/>
          <w:szCs w:val="21"/>
        </w:rPr>
        <w:t>は、現疾患</w:t>
      </w:r>
      <w:r w:rsidR="00E6121C">
        <w:rPr>
          <w:rFonts w:ascii="ＭＳ 明朝" w:eastAsia="ＭＳ 明朝" w:hAnsi="ＭＳ 明朝" w:hint="eastAsia"/>
          <w:sz w:val="21"/>
          <w:szCs w:val="21"/>
        </w:rPr>
        <w:t>から生き残る</w:t>
      </w:r>
      <w:r w:rsidRPr="007F5D02">
        <w:rPr>
          <w:rFonts w:ascii="ＭＳ 明朝" w:eastAsia="ＭＳ 明朝" w:hAnsi="ＭＳ 明朝"/>
          <w:sz w:val="21"/>
          <w:szCs w:val="21"/>
        </w:rPr>
        <w:t>という意味での臨床的成功の見込みという基準を適用することに憲法上の弊害はないと判断したが、DIVIの</w:t>
      </w:r>
      <w:r w:rsidR="00E6121C">
        <w:rPr>
          <w:rFonts w:ascii="ＭＳ 明朝" w:eastAsia="ＭＳ 明朝" w:hAnsi="ＭＳ 明朝" w:hint="eastAsia"/>
          <w:sz w:val="21"/>
          <w:szCs w:val="21"/>
        </w:rPr>
        <w:t>提言（ガイドライン）</w:t>
      </w:r>
      <w:r w:rsidRPr="007F5D02">
        <w:rPr>
          <w:rFonts w:ascii="ＭＳ 明朝" w:eastAsia="ＭＳ 明朝" w:hAnsi="ＭＳ 明朝"/>
          <w:sz w:val="21"/>
          <w:szCs w:val="21"/>
        </w:rPr>
        <w:t>は差別のリスクを伴うと判断した。この</w:t>
      </w:r>
      <w:r w:rsidR="00E6121C">
        <w:rPr>
          <w:rFonts w:ascii="ＭＳ 明朝" w:eastAsia="ＭＳ 明朝" w:hAnsi="ＭＳ 明朝" w:hint="eastAsia"/>
          <w:sz w:val="21"/>
          <w:szCs w:val="21"/>
        </w:rPr>
        <w:t>判断</w:t>
      </w:r>
      <w:r w:rsidRPr="007F5D02">
        <w:rPr>
          <w:rFonts w:ascii="ＭＳ 明朝" w:eastAsia="ＭＳ 明朝" w:hAnsi="ＭＳ 明朝"/>
          <w:sz w:val="21"/>
          <w:szCs w:val="21"/>
        </w:rPr>
        <w:t>は、ドイツの医療制度における構造的不平等、医療従事者の障害者に対する（無意識の）偏見、</w:t>
      </w:r>
      <w:r w:rsidR="00E6121C">
        <w:rPr>
          <w:rFonts w:ascii="ＭＳ 明朝" w:eastAsia="ＭＳ 明朝" w:hAnsi="ＭＳ 明朝" w:hint="eastAsia"/>
          <w:sz w:val="21"/>
          <w:szCs w:val="21"/>
        </w:rPr>
        <w:t>そして、</w:t>
      </w:r>
      <w:r w:rsidRPr="007F5D02">
        <w:rPr>
          <w:rFonts w:ascii="ＭＳ 明朝" w:eastAsia="ＭＳ 明朝" w:hAnsi="ＭＳ 明朝"/>
          <w:sz w:val="21"/>
          <w:szCs w:val="21"/>
        </w:rPr>
        <w:t>CFS</w:t>
      </w:r>
      <w:r w:rsidR="00E6121C">
        <w:rPr>
          <w:rFonts w:ascii="ＭＳ 明朝" w:eastAsia="ＭＳ 明朝" w:hAnsi="ＭＳ 明朝" w:hint="eastAsia"/>
          <w:sz w:val="21"/>
          <w:szCs w:val="21"/>
        </w:rPr>
        <w:t>（</w:t>
      </w:r>
      <w:r w:rsidR="00E6121C" w:rsidRPr="00E6121C">
        <w:rPr>
          <w:rFonts w:ascii="ＭＳ 明朝" w:eastAsia="ＭＳ 明朝" w:hAnsi="ＭＳ 明朝" w:hint="eastAsia"/>
          <w:sz w:val="21"/>
          <w:szCs w:val="21"/>
        </w:rPr>
        <w:t>臨床虚弱尺度</w:t>
      </w:r>
      <w:r w:rsidR="00E6121C">
        <w:rPr>
          <w:rFonts w:ascii="ＭＳ 明朝" w:eastAsia="ＭＳ 明朝" w:hAnsi="ＭＳ 明朝" w:hint="eastAsia"/>
          <w:sz w:val="21"/>
          <w:szCs w:val="21"/>
        </w:rPr>
        <w:t>）</w:t>
      </w:r>
      <w:r w:rsidRPr="007F5D02">
        <w:rPr>
          <w:rFonts w:ascii="ＭＳ 明朝" w:eastAsia="ＭＳ 明朝" w:hAnsi="ＭＳ 明朝"/>
          <w:sz w:val="21"/>
          <w:szCs w:val="21"/>
        </w:rPr>
        <w:t>のような尺度の</w:t>
      </w:r>
      <w:r w:rsidR="00E6121C">
        <w:rPr>
          <w:rFonts w:ascii="ＭＳ 明朝" w:eastAsia="ＭＳ 明朝" w:hAnsi="ＭＳ 明朝" w:hint="eastAsia"/>
          <w:sz w:val="21"/>
          <w:szCs w:val="21"/>
        </w:rPr>
        <w:t>活用</w:t>
      </w:r>
      <w:r w:rsidRPr="007F5D02">
        <w:rPr>
          <w:rFonts w:ascii="ＭＳ 明朝" w:eastAsia="ＭＳ 明朝" w:hAnsi="ＭＳ 明朝"/>
          <w:sz w:val="21"/>
          <w:szCs w:val="21"/>
        </w:rPr>
        <w:t>が障害を</w:t>
      </w:r>
      <w:r w:rsidR="00E6121C">
        <w:rPr>
          <w:rFonts w:ascii="ＭＳ 明朝" w:eastAsia="ＭＳ 明朝" w:hAnsi="ＭＳ 明朝" w:hint="eastAsia"/>
          <w:sz w:val="21"/>
          <w:szCs w:val="21"/>
        </w:rPr>
        <w:t>合併</w:t>
      </w:r>
      <w:r w:rsidRPr="007F5D02">
        <w:rPr>
          <w:rFonts w:ascii="ＭＳ 明朝" w:eastAsia="ＭＳ 明朝" w:hAnsi="ＭＳ 明朝"/>
          <w:sz w:val="21"/>
          <w:szCs w:val="21"/>
        </w:rPr>
        <w:t>症や回復の見込みのなさ</w:t>
      </w:r>
      <w:r w:rsidR="00E6121C">
        <w:rPr>
          <w:rFonts w:ascii="ＭＳ 明朝" w:eastAsia="ＭＳ 明朝" w:hAnsi="ＭＳ 明朝" w:hint="eastAsia"/>
          <w:sz w:val="21"/>
          <w:szCs w:val="21"/>
        </w:rPr>
        <w:t>に一律に</w:t>
      </w:r>
      <w:r w:rsidRPr="007F5D02">
        <w:rPr>
          <w:rFonts w:ascii="ＭＳ 明朝" w:eastAsia="ＭＳ 明朝" w:hAnsi="ＭＳ 明朝"/>
          <w:sz w:val="21"/>
          <w:szCs w:val="21"/>
        </w:rPr>
        <w:t>結びつける危険性があることに基づいている。したがって、障害者に対する差別の入り口になる可能性は否定できないとし</w:t>
      </w:r>
      <w:r w:rsidR="00E6121C">
        <w:rPr>
          <w:rFonts w:ascii="ＭＳ 明朝" w:eastAsia="ＭＳ 明朝" w:hAnsi="ＭＳ 明朝" w:hint="eastAsia"/>
          <w:sz w:val="21"/>
          <w:szCs w:val="21"/>
        </w:rPr>
        <w:t>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118）</w:t>
      </w:r>
      <w:r w:rsidRPr="007F5D02">
        <w:rPr>
          <w:rFonts w:ascii="ＭＳ 明朝" w:eastAsia="ＭＳ 明朝" w:hAnsi="ＭＳ 明朝"/>
          <w:sz w:val="21"/>
          <w:szCs w:val="21"/>
        </w:rPr>
        <w:t>。同時に、ドイツの立法</w:t>
      </w:r>
      <w:r w:rsidR="00E6121C">
        <w:rPr>
          <w:rFonts w:ascii="ＭＳ 明朝" w:eastAsia="ＭＳ 明朝" w:hAnsi="ＭＳ 明朝" w:hint="eastAsia"/>
          <w:sz w:val="21"/>
          <w:szCs w:val="21"/>
        </w:rPr>
        <w:t>府に</w:t>
      </w:r>
      <w:r w:rsidRPr="007F5D02">
        <w:rPr>
          <w:rFonts w:ascii="ＭＳ 明朝" w:eastAsia="ＭＳ 明朝" w:hAnsi="ＭＳ 明朝"/>
          <w:sz w:val="21"/>
          <w:szCs w:val="21"/>
        </w:rPr>
        <w:t>は、保護の枠組みを設計する際に自由裁量</w:t>
      </w:r>
      <w:r w:rsidR="00E6121C">
        <w:rPr>
          <w:rFonts w:ascii="ＭＳ 明朝" w:eastAsia="ＭＳ 明朝" w:hAnsi="ＭＳ 明朝" w:hint="eastAsia"/>
          <w:sz w:val="21"/>
          <w:szCs w:val="21"/>
        </w:rPr>
        <w:t>が</w:t>
      </w:r>
      <w:r w:rsidRPr="007F5D02">
        <w:rPr>
          <w:rFonts w:ascii="ＭＳ 明朝" w:eastAsia="ＭＳ 明朝" w:hAnsi="ＭＳ 明朝"/>
          <w:sz w:val="21"/>
          <w:szCs w:val="21"/>
        </w:rPr>
        <w:t>与えられ</w:t>
      </w:r>
      <w:r w:rsidR="00E6121C">
        <w:rPr>
          <w:rFonts w:ascii="ＭＳ 明朝" w:eastAsia="ＭＳ 明朝" w:hAnsi="ＭＳ 明朝" w:hint="eastAsia"/>
          <w:sz w:val="21"/>
          <w:szCs w:val="21"/>
        </w:rPr>
        <w:t>、</w:t>
      </w:r>
      <w:r w:rsidRPr="007F5D02">
        <w:rPr>
          <w:rFonts w:ascii="ＭＳ 明朝" w:eastAsia="ＭＳ 明朝" w:hAnsi="ＭＳ 明朝"/>
          <w:sz w:val="21"/>
          <w:szCs w:val="21"/>
        </w:rPr>
        <w:t>その評価と査定の余地は広いとされた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126-128）</w:t>
      </w:r>
      <w:r w:rsidRPr="007F5D02">
        <w:rPr>
          <w:rFonts w:ascii="ＭＳ 明朝" w:eastAsia="ＭＳ 明朝" w:hAnsi="ＭＳ 明朝"/>
          <w:sz w:val="21"/>
          <w:szCs w:val="21"/>
        </w:rPr>
        <w:t>。</w:t>
      </w:r>
    </w:p>
    <w:p w14:paraId="688F2BF0" w14:textId="65545EB6" w:rsidR="0023238B" w:rsidRPr="007F5D02" w:rsidRDefault="0004689D" w:rsidP="00F905F2">
      <w:pPr>
        <w:tabs>
          <w:tab w:val="right" w:pos="9356"/>
        </w:tabs>
        <w:spacing w:after="437"/>
        <w:ind w:left="-5" w:right="0" w:firstLineChars="100" w:firstLine="210"/>
        <w:rPr>
          <w:rFonts w:ascii="ＭＳ 明朝" w:eastAsia="ＭＳ 明朝" w:hAnsi="ＭＳ 明朝"/>
          <w:sz w:val="21"/>
          <w:szCs w:val="21"/>
        </w:rPr>
      </w:pPr>
      <w:r w:rsidRPr="00D17643">
        <w:rPr>
          <w:rFonts w:ascii="ＭＳ 明朝" w:eastAsia="ＭＳ 明朝" w:hAnsi="ＭＳ 明朝"/>
          <w:sz w:val="21"/>
          <w:szCs w:val="21"/>
        </w:rPr>
        <w:t>障害者の権利</w:t>
      </w:r>
      <w:r w:rsidR="003823F8">
        <w:rPr>
          <w:rFonts w:ascii="ＭＳ 明朝" w:eastAsia="ＭＳ 明朝" w:hAnsi="ＭＳ 明朝" w:hint="eastAsia"/>
          <w:sz w:val="21"/>
          <w:szCs w:val="21"/>
        </w:rPr>
        <w:t>の関係者</w:t>
      </w:r>
      <w:r w:rsidRPr="00D17643">
        <w:rPr>
          <w:rFonts w:ascii="ＭＳ 明朝" w:eastAsia="ＭＳ 明朝" w:hAnsi="ＭＳ 明朝"/>
          <w:sz w:val="21"/>
          <w:szCs w:val="21"/>
        </w:rPr>
        <w:t>は</w:t>
      </w:r>
      <w:r w:rsidRPr="007F5D02">
        <w:rPr>
          <w:rFonts w:ascii="ＭＳ 明朝" w:eastAsia="ＭＳ 明朝" w:hAnsi="ＭＳ 明朝"/>
          <w:sz w:val="21"/>
          <w:szCs w:val="21"/>
        </w:rPr>
        <w:t>、この裁判所命令は「障害者の権利運動にとって画期的」</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Abilitywatch</w:t>
      </w:r>
      <w:proofErr w:type="spellEnd"/>
      <w:r w:rsidRPr="007F5D02">
        <w:rPr>
          <w:rFonts w:ascii="ＭＳ 明朝" w:eastAsia="ＭＳ 明朝" w:hAnsi="ＭＳ 明朝"/>
          <w:color w:val="B11616"/>
          <w:sz w:val="21"/>
          <w:szCs w:val="21"/>
        </w:rPr>
        <w:t xml:space="preserve"> 2021</w:t>
      </w:r>
      <w:r w:rsidRPr="007F5D02">
        <w:rPr>
          <w:rFonts w:ascii="ＭＳ 明朝" w:eastAsia="ＭＳ 明朝" w:hAnsi="ＭＳ 明朝"/>
          <w:sz w:val="21"/>
          <w:szCs w:val="21"/>
        </w:rPr>
        <w:t>）と</w:t>
      </w:r>
      <w:r w:rsidR="004625EE">
        <w:rPr>
          <w:rFonts w:ascii="ＭＳ 明朝" w:eastAsia="ＭＳ 明朝" w:hAnsi="ＭＳ 明朝" w:hint="eastAsia"/>
          <w:sz w:val="21"/>
          <w:szCs w:val="21"/>
        </w:rPr>
        <w:t>歓迎した</w:t>
      </w:r>
      <w:r w:rsidRPr="007F5D02">
        <w:rPr>
          <w:rFonts w:ascii="ＭＳ 明朝" w:eastAsia="ＭＳ 明朝" w:hAnsi="ＭＳ 明朝"/>
          <w:sz w:val="21"/>
          <w:szCs w:val="21"/>
        </w:rPr>
        <w:t>。危機や緊急事態における人権保護について、立法府が市民社会と建設的で参加型の対話を行うだろうという期待が高まったのである。</w:t>
      </w:r>
      <w:r w:rsidR="006743A1">
        <w:rPr>
          <w:rFonts w:ascii="ＭＳ 明朝" w:eastAsia="ＭＳ 明朝" w:hAnsi="ＭＳ 明朝" w:hint="eastAsia"/>
          <w:sz w:val="21"/>
          <w:szCs w:val="21"/>
        </w:rPr>
        <w:t>（だが）</w:t>
      </w:r>
      <w:r w:rsidRPr="007F5D02">
        <w:rPr>
          <w:rFonts w:ascii="ＭＳ 明朝" w:eastAsia="ＭＳ 明朝" w:hAnsi="ＭＳ 明朝"/>
          <w:sz w:val="21"/>
          <w:szCs w:val="21"/>
        </w:rPr>
        <w:t>主流の法学者の間では、この裁判所命令はより批判的に受け止められていた。弁護士、倫理学者、医師の中には、</w:t>
      </w:r>
      <w:r w:rsidRPr="007F5D02">
        <w:rPr>
          <w:rFonts w:ascii="ＭＳ 明朝" w:eastAsia="ＭＳ 明朝" w:hAnsi="ＭＳ 明朝" w:cs="Times New Roman"/>
          <w:i/>
          <w:sz w:val="21"/>
          <w:szCs w:val="21"/>
        </w:rPr>
        <w:t>事後</w:t>
      </w:r>
      <w:r w:rsidR="00413484">
        <w:rPr>
          <w:rFonts w:ascii="ＭＳ 明朝" w:eastAsia="ＭＳ 明朝" w:hAnsi="ＭＳ 明朝" w:cs="Times New Roman" w:hint="eastAsia"/>
          <w:i/>
          <w:sz w:val="21"/>
          <w:szCs w:val="21"/>
        </w:rPr>
        <w:t>的</w:t>
      </w:r>
      <w:r w:rsidRPr="007F5D02">
        <w:rPr>
          <w:rFonts w:ascii="ＭＳ 明朝" w:eastAsia="ＭＳ 明朝" w:hAnsi="ＭＳ 明朝" w:cs="Times New Roman"/>
          <w:i/>
          <w:sz w:val="21"/>
          <w:szCs w:val="21"/>
        </w:rPr>
        <w:t>トリアージ</w:t>
      </w:r>
      <w:r w:rsidR="00413484">
        <w:rPr>
          <w:rFonts w:ascii="ＭＳ 明朝" w:eastAsia="ＭＳ 明朝" w:hAnsi="ＭＳ 明朝" w:cs="Times New Roman" w:hint="eastAsia"/>
          <w:i/>
          <w:sz w:val="21"/>
          <w:szCs w:val="21"/>
        </w:rPr>
        <w:t>の</w:t>
      </w:r>
      <w:r w:rsidRPr="007F5D02">
        <w:rPr>
          <w:rFonts w:ascii="ＭＳ 明朝" w:eastAsia="ＭＳ 明朝" w:hAnsi="ＭＳ 明朝"/>
          <w:sz w:val="21"/>
          <w:szCs w:val="21"/>
        </w:rPr>
        <w:t>合法化など、より功利主義的なアプローチを主張する者も増えて</w:t>
      </w:r>
      <w:r w:rsidRPr="00210C0B">
        <w:rPr>
          <w:rFonts w:ascii="ＭＳ 明朝" w:eastAsia="ＭＳ 明朝" w:hAnsi="ＭＳ 明朝"/>
          <w:color w:val="auto"/>
          <w:sz w:val="21"/>
          <w:szCs w:val="21"/>
        </w:rPr>
        <w:t>いた</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Hörnle</w:t>
      </w:r>
      <w:proofErr w:type="spellEnd"/>
      <w:r w:rsidRPr="007F5D02">
        <w:rPr>
          <w:rFonts w:ascii="ＭＳ 明朝" w:eastAsia="ＭＳ 明朝" w:hAnsi="ＭＳ 明朝"/>
          <w:color w:val="B11616"/>
          <w:sz w:val="21"/>
          <w:szCs w:val="21"/>
        </w:rPr>
        <w:t xml:space="preserve"> 2021）</w:t>
      </w:r>
      <w:r w:rsidRPr="007F5D02">
        <w:rPr>
          <w:rFonts w:ascii="ＭＳ 明朝" w:eastAsia="ＭＳ 明朝" w:hAnsi="ＭＳ 明朝"/>
          <w:sz w:val="21"/>
          <w:szCs w:val="21"/>
        </w:rPr>
        <w:t>。2020年5月には、障害者の権利とサービス提供者の連合が</w:t>
      </w:r>
      <w:r w:rsidR="00FD129B">
        <w:rPr>
          <w:rFonts w:ascii="ＭＳ 明朝" w:eastAsia="ＭＳ 明朝" w:hAnsi="ＭＳ 明朝" w:cs="Times New Roman"/>
          <w:i/>
          <w:color w:val="auto"/>
          <w:sz w:val="21"/>
          <w:szCs w:val="21"/>
        </w:rPr>
        <w:fldChar w:fldCharType="begin"/>
      </w:r>
      <w:r w:rsidR="00FD129B">
        <w:rPr>
          <w:rFonts w:ascii="ＭＳ 明朝" w:eastAsia="ＭＳ 明朝" w:hAnsi="ＭＳ 明朝" w:cs="Times New Roman"/>
          <w:i/>
          <w:color w:val="auto"/>
          <w:sz w:val="21"/>
          <w:szCs w:val="21"/>
        </w:rPr>
        <w:instrText xml:space="preserve"> HYPERLINK "https://runder-tisch-triage.de/" \h </w:instrText>
      </w:r>
      <w:r w:rsidR="00FD129B">
        <w:rPr>
          <w:rFonts w:ascii="ＭＳ 明朝" w:eastAsia="ＭＳ 明朝" w:hAnsi="ＭＳ 明朝" w:cs="Times New Roman"/>
          <w:i/>
          <w:color w:val="auto"/>
          <w:sz w:val="21"/>
          <w:szCs w:val="21"/>
        </w:rPr>
      </w:r>
      <w:r w:rsidR="00FD129B">
        <w:rPr>
          <w:rFonts w:ascii="ＭＳ 明朝" w:eastAsia="ＭＳ 明朝" w:hAnsi="ＭＳ 明朝" w:cs="Times New Roman"/>
          <w:i/>
          <w:color w:val="auto"/>
          <w:sz w:val="21"/>
          <w:szCs w:val="21"/>
        </w:rPr>
        <w:fldChar w:fldCharType="separate"/>
      </w:r>
      <w:r w:rsidRPr="00210C0B">
        <w:rPr>
          <w:rFonts w:ascii="ＭＳ 明朝" w:eastAsia="ＭＳ 明朝" w:hAnsi="ＭＳ 明朝" w:cs="Times New Roman"/>
          <w:i/>
          <w:color w:val="auto"/>
          <w:sz w:val="21"/>
          <w:szCs w:val="21"/>
        </w:rPr>
        <w:t>「</w:t>
      </w:r>
      <w:r w:rsidR="00FD129B">
        <w:rPr>
          <w:rFonts w:ascii="ＭＳ 明朝" w:eastAsia="ＭＳ 明朝" w:hAnsi="ＭＳ 明朝" w:cs="Times New Roman"/>
          <w:i/>
          <w:color w:val="auto"/>
          <w:sz w:val="21"/>
          <w:szCs w:val="21"/>
        </w:rPr>
        <w:fldChar w:fldCharType="end"/>
      </w:r>
      <w:r w:rsidR="008A754B" w:rsidRPr="008A754B">
        <w:rPr>
          <w:rFonts w:ascii="ＭＳ 明朝" w:eastAsia="ＭＳ 明朝" w:hAnsi="ＭＳ 明朝" w:cs="Times New Roman"/>
          <w:i/>
          <w:color w:val="auto"/>
          <w:sz w:val="21"/>
          <w:szCs w:val="21"/>
        </w:rPr>
        <w:t>トリアージ</w:t>
      </w:r>
      <w:r w:rsidR="00C6266C">
        <w:rPr>
          <w:rFonts w:ascii="ＭＳ 明朝" w:eastAsia="ＭＳ 明朝" w:hAnsi="ＭＳ 明朝" w:cs="Times New Roman" w:hint="eastAsia"/>
          <w:i/>
          <w:color w:val="auto"/>
          <w:sz w:val="21"/>
          <w:szCs w:val="21"/>
        </w:rPr>
        <w:t>に関する円卓討論」</w:t>
      </w:r>
      <w:r w:rsidR="00C6266C" w:rsidRPr="006B3815">
        <w:rPr>
          <w:rFonts w:ascii="ＭＳ 明朝" w:eastAsia="ＭＳ 明朝" w:hAnsi="ＭＳ 明朝" w:cs="Times New Roman" w:hint="eastAsia"/>
          <w:iCs/>
          <w:color w:val="auto"/>
          <w:sz w:val="21"/>
          <w:szCs w:val="21"/>
        </w:rPr>
        <w:t>を開催</w:t>
      </w:r>
      <w:r w:rsidRPr="007F5D02">
        <w:rPr>
          <w:rFonts w:ascii="ＭＳ 明朝" w:eastAsia="ＭＳ 明朝" w:hAnsi="ＭＳ 明朝"/>
          <w:sz w:val="21"/>
          <w:szCs w:val="21"/>
        </w:rPr>
        <w:t>し、広</w:t>
      </w:r>
      <w:r w:rsidR="009D4776">
        <w:rPr>
          <w:rFonts w:ascii="ＭＳ 明朝" w:eastAsia="ＭＳ 明朝" w:hAnsi="ＭＳ 明朝" w:hint="eastAsia"/>
          <w:sz w:val="21"/>
          <w:szCs w:val="21"/>
        </w:rPr>
        <w:t>い</w:t>
      </w:r>
      <w:r w:rsidRPr="007F5D02">
        <w:rPr>
          <w:rFonts w:ascii="ＭＳ 明朝" w:eastAsia="ＭＳ 明朝" w:hAnsi="ＭＳ 明朝"/>
          <w:sz w:val="21"/>
          <w:szCs w:val="21"/>
        </w:rPr>
        <w:t>公開討論を始</w:t>
      </w:r>
      <w:r w:rsidR="009D4776">
        <w:rPr>
          <w:rFonts w:ascii="ＭＳ 明朝" w:eastAsia="ＭＳ 明朝" w:hAnsi="ＭＳ 明朝" w:hint="eastAsia"/>
          <w:sz w:val="21"/>
          <w:szCs w:val="21"/>
        </w:rPr>
        <w:t>め</w:t>
      </w:r>
      <w:r w:rsidRPr="007F5D02">
        <w:rPr>
          <w:rFonts w:ascii="ＭＳ 明朝" w:eastAsia="ＭＳ 明朝" w:hAnsi="ＭＳ 明朝"/>
          <w:sz w:val="21"/>
          <w:szCs w:val="21"/>
        </w:rPr>
        <w:t>た。しかし、2022年2月24日にロシアの対ウクライナ戦争</w:t>
      </w:r>
      <w:r w:rsidR="004E50AB">
        <w:rPr>
          <w:rFonts w:ascii="ＭＳ 明朝" w:eastAsia="ＭＳ 明朝" w:hAnsi="ＭＳ 明朝" w:hint="eastAsia"/>
          <w:sz w:val="21"/>
          <w:szCs w:val="21"/>
        </w:rPr>
        <w:t>の開始</w:t>
      </w:r>
      <w:r w:rsidRPr="007F5D02">
        <w:rPr>
          <w:rFonts w:ascii="ＭＳ 明朝" w:eastAsia="ＭＳ 明朝" w:hAnsi="ＭＳ 明朝"/>
          <w:sz w:val="21"/>
          <w:szCs w:val="21"/>
        </w:rPr>
        <w:t>後、第三次世界大戦の脅威が</w:t>
      </w:r>
      <w:r w:rsidR="00CB417F">
        <w:rPr>
          <w:rFonts w:ascii="ＭＳ 明朝" w:eastAsia="ＭＳ 明朝" w:hAnsi="ＭＳ 明朝" w:hint="eastAsia"/>
          <w:sz w:val="21"/>
          <w:szCs w:val="21"/>
        </w:rPr>
        <w:t>生まれ</w:t>
      </w:r>
      <w:r w:rsidRPr="007F5D02">
        <w:rPr>
          <w:rFonts w:ascii="ＭＳ 明朝" w:eastAsia="ＭＳ 明朝" w:hAnsi="ＭＳ 明朝"/>
          <w:sz w:val="21"/>
          <w:szCs w:val="21"/>
        </w:rPr>
        <w:t>、トリアージのような複雑な倫理問題についてメディアの注目を集めることはほとんど不可能</w:t>
      </w:r>
      <w:r w:rsidR="002C0644">
        <w:rPr>
          <w:rFonts w:ascii="ＭＳ 明朝" w:eastAsia="ＭＳ 明朝" w:hAnsi="ＭＳ 明朝" w:hint="eastAsia"/>
          <w:sz w:val="21"/>
          <w:szCs w:val="21"/>
        </w:rPr>
        <w:t>となった</w:t>
      </w:r>
      <w:r w:rsidRPr="007F5D02">
        <w:rPr>
          <w:rFonts w:ascii="ＭＳ 明朝" w:eastAsia="ＭＳ 明朝" w:hAnsi="ＭＳ 明朝"/>
          <w:sz w:val="21"/>
          <w:szCs w:val="21"/>
        </w:rPr>
        <w:t>。</w:t>
      </w:r>
    </w:p>
    <w:p w14:paraId="579573EC" w14:textId="77777777" w:rsidR="0023238B" w:rsidRPr="007F5D02" w:rsidRDefault="0004689D">
      <w:pPr>
        <w:pStyle w:val="1"/>
        <w:tabs>
          <w:tab w:val="right" w:pos="9356"/>
        </w:tabs>
        <w:ind w:left="-5"/>
        <w:rPr>
          <w:rFonts w:ascii="ＭＳ 明朝" w:eastAsia="ＭＳ 明朝" w:hAnsi="ＭＳ 明朝"/>
          <w:szCs w:val="24"/>
        </w:rPr>
      </w:pPr>
      <w:r w:rsidRPr="007F5D02">
        <w:rPr>
          <w:rFonts w:ascii="ＭＳ 明朝" w:eastAsia="ＭＳ 明朝" w:hAnsi="ＭＳ 明朝"/>
          <w:szCs w:val="24"/>
        </w:rPr>
        <w:t>4.人権モデルに照らしたドイツのトリアージ法</w:t>
      </w:r>
    </w:p>
    <w:p w14:paraId="1B8D077E" w14:textId="3F328263"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連邦保健省が2022年6月にトリアージ法の国民投票草案を提示したとき、障害者</w:t>
      </w:r>
      <w:r w:rsidR="00A353C5">
        <w:rPr>
          <w:rFonts w:ascii="ＭＳ 明朝" w:eastAsia="ＭＳ 明朝" w:hAnsi="ＭＳ 明朝" w:hint="eastAsia"/>
          <w:sz w:val="21"/>
          <w:szCs w:val="21"/>
        </w:rPr>
        <w:t>の</w:t>
      </w:r>
      <w:r w:rsidRPr="007F5D02">
        <w:rPr>
          <w:rFonts w:ascii="ＭＳ 明朝" w:eastAsia="ＭＳ 明朝" w:hAnsi="ＭＳ 明朝"/>
          <w:sz w:val="21"/>
          <w:szCs w:val="21"/>
        </w:rPr>
        <w:t>権利</w:t>
      </w:r>
      <w:r w:rsidR="00A353C5">
        <w:rPr>
          <w:rFonts w:ascii="ＭＳ 明朝" w:eastAsia="ＭＳ 明朝" w:hAnsi="ＭＳ 明朝" w:hint="eastAsia"/>
          <w:sz w:val="21"/>
          <w:szCs w:val="21"/>
        </w:rPr>
        <w:t>の</w:t>
      </w:r>
      <w:r w:rsidRPr="007F5D02">
        <w:rPr>
          <w:rFonts w:ascii="ＭＳ 明朝" w:eastAsia="ＭＳ 明朝" w:hAnsi="ＭＳ 明朝"/>
          <w:sz w:val="21"/>
          <w:szCs w:val="21"/>
        </w:rPr>
        <w:t>活動家たちは、事後的トリアージの冒頭条</w:t>
      </w:r>
      <w:r w:rsidR="00970700">
        <w:rPr>
          <w:rFonts w:ascii="ＭＳ 明朝" w:eastAsia="ＭＳ 明朝" w:hAnsi="ＭＳ 明朝" w:hint="eastAsia"/>
          <w:sz w:val="21"/>
          <w:szCs w:val="21"/>
        </w:rPr>
        <w:t>文</w:t>
      </w:r>
      <w:r w:rsidRPr="007F5D02">
        <w:rPr>
          <w:rFonts w:ascii="ＭＳ 明朝" w:eastAsia="ＭＳ 明朝" w:hAnsi="ＭＳ 明朝"/>
          <w:sz w:val="21"/>
          <w:szCs w:val="21"/>
        </w:rPr>
        <w:t>を見て衝撃を受けた。その後、議論はほとんどこの問題に集中し、</w:t>
      </w:r>
      <w:r w:rsidR="008C4FD9">
        <w:rPr>
          <w:rFonts w:ascii="ＭＳ 明朝" w:eastAsia="ＭＳ 明朝" w:hAnsi="ＭＳ 明朝" w:hint="eastAsia"/>
          <w:sz w:val="21"/>
          <w:szCs w:val="21"/>
        </w:rPr>
        <w:t>不足する</w:t>
      </w:r>
      <w:r w:rsidRPr="007F5D02">
        <w:rPr>
          <w:rFonts w:ascii="ＭＳ 明朝" w:eastAsia="ＭＳ 明朝" w:hAnsi="ＭＳ 明朝"/>
          <w:sz w:val="21"/>
          <w:szCs w:val="21"/>
        </w:rPr>
        <w:t>集中治療資源の配分における障害者差別という広い文脈は見失われた。2022年8月、政府閣議案が連邦議会に提出されたとき、障害者</w:t>
      </w:r>
      <w:r w:rsidR="001D24ED">
        <w:rPr>
          <w:rFonts w:ascii="ＭＳ 明朝" w:eastAsia="ＭＳ 明朝" w:hAnsi="ＭＳ 明朝" w:hint="eastAsia"/>
          <w:sz w:val="21"/>
          <w:szCs w:val="21"/>
        </w:rPr>
        <w:t>運動</w:t>
      </w:r>
      <w:r w:rsidRPr="007F5D02">
        <w:rPr>
          <w:rFonts w:ascii="ＭＳ 明朝" w:eastAsia="ＭＳ 明朝" w:hAnsi="ＭＳ 明朝"/>
          <w:sz w:val="21"/>
          <w:szCs w:val="21"/>
        </w:rPr>
        <w:t>や人権</w:t>
      </w:r>
      <w:r w:rsidR="008164B8">
        <w:rPr>
          <w:rFonts w:ascii="ＭＳ 明朝" w:eastAsia="ＭＳ 明朝" w:hAnsi="ＭＳ 明朝" w:hint="eastAsia"/>
          <w:sz w:val="21"/>
          <w:szCs w:val="21"/>
        </w:rPr>
        <w:t>団体</w:t>
      </w:r>
      <w:r w:rsidRPr="007F5D02">
        <w:rPr>
          <w:rFonts w:ascii="ＭＳ 明朝" w:eastAsia="ＭＳ 明朝" w:hAnsi="ＭＳ 明朝"/>
          <w:sz w:val="21"/>
          <w:szCs w:val="21"/>
        </w:rPr>
        <w:t>の猛烈な抗議のため、事後トリアージ</w:t>
      </w:r>
      <w:r w:rsidR="007441A4">
        <w:rPr>
          <w:rFonts w:ascii="ＭＳ 明朝" w:eastAsia="ＭＳ 明朝" w:hAnsi="ＭＳ 明朝" w:hint="eastAsia"/>
          <w:sz w:val="21"/>
          <w:szCs w:val="21"/>
        </w:rPr>
        <w:t>の</w:t>
      </w:r>
      <w:r w:rsidRPr="007F5D02">
        <w:rPr>
          <w:rFonts w:ascii="ＭＳ 明朝" w:eastAsia="ＭＳ 明朝" w:hAnsi="ＭＳ 明朝"/>
          <w:sz w:val="21"/>
          <w:szCs w:val="21"/>
        </w:rPr>
        <w:t>冒頭</w:t>
      </w:r>
      <w:r w:rsidR="005005B2">
        <w:rPr>
          <w:rFonts w:ascii="ＭＳ 明朝" w:eastAsia="ＭＳ 明朝" w:hAnsi="ＭＳ 明朝" w:hint="eastAsia"/>
          <w:sz w:val="21"/>
          <w:szCs w:val="21"/>
        </w:rPr>
        <w:t>条文</w:t>
      </w:r>
      <w:r w:rsidRPr="007F5D02">
        <w:rPr>
          <w:rFonts w:ascii="ＭＳ 明朝" w:eastAsia="ＭＳ 明朝" w:hAnsi="ＭＳ 明朝"/>
          <w:sz w:val="21"/>
          <w:szCs w:val="21"/>
        </w:rPr>
        <w:t>は消えていた。その後の法案審議期間は短く、一般への周知も</w:t>
      </w:r>
      <w:r w:rsidR="000124B0">
        <w:rPr>
          <w:rFonts w:ascii="ＭＳ 明朝" w:eastAsia="ＭＳ 明朝" w:hAnsi="ＭＳ 明朝" w:hint="eastAsia"/>
          <w:sz w:val="21"/>
          <w:szCs w:val="21"/>
        </w:rPr>
        <w:t>あまり</w:t>
      </w:r>
      <w:r w:rsidRPr="007F5D02">
        <w:rPr>
          <w:rFonts w:ascii="ＭＳ 明朝" w:eastAsia="ＭＳ 明朝" w:hAnsi="ＭＳ 明朝"/>
          <w:sz w:val="21"/>
          <w:szCs w:val="21"/>
        </w:rPr>
        <w:t>されなかった。</w:t>
      </w:r>
    </w:p>
    <w:p w14:paraId="0C652FB0" w14:textId="0B3793BE"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ドイツ連邦議会は裁判所命令から1年後、ドイツ連邦感染症保護法を改正し、トリアージ法を可決した。改正法は2022年12月8日に施行された</w:t>
      </w:r>
      <w:r w:rsidRPr="007F5D02">
        <w:rPr>
          <w:rFonts w:ascii="ＭＳ 明朝" w:eastAsia="ＭＳ 明朝" w:hAnsi="ＭＳ 明朝"/>
          <w:color w:val="B11616"/>
          <w:sz w:val="21"/>
          <w:szCs w:val="21"/>
        </w:rPr>
        <w:t>（Deutscher Bundestag 2022b）</w:t>
      </w:r>
      <w:r w:rsidRPr="007F5D02">
        <w:rPr>
          <w:rFonts w:ascii="ＭＳ 明朝" w:eastAsia="ＭＳ 明朝" w:hAnsi="ＭＳ 明朝"/>
          <w:sz w:val="21"/>
          <w:szCs w:val="21"/>
        </w:rPr>
        <w:t>。その主</w:t>
      </w:r>
      <w:r w:rsidR="00556D3F">
        <w:rPr>
          <w:rFonts w:ascii="ＭＳ 明朝" w:eastAsia="ＭＳ 明朝" w:hAnsi="ＭＳ 明朝" w:hint="eastAsia"/>
          <w:sz w:val="21"/>
          <w:szCs w:val="21"/>
        </w:rPr>
        <w:t>な</w:t>
      </w:r>
      <w:r w:rsidRPr="007F5D02">
        <w:rPr>
          <w:rFonts w:ascii="ＭＳ 明朝" w:eastAsia="ＭＳ 明朝" w:hAnsi="ＭＳ 明朝"/>
          <w:sz w:val="21"/>
          <w:szCs w:val="21"/>
        </w:rPr>
        <w:t>節である</w:t>
      </w:r>
      <w:r w:rsidR="00376568">
        <w:rPr>
          <w:rFonts w:ascii="ＭＳ 明朝" w:eastAsia="ＭＳ 明朝" w:hAnsi="ＭＳ 明朝" w:hint="eastAsia"/>
          <w:sz w:val="21"/>
          <w:szCs w:val="21"/>
        </w:rPr>
        <w:t>第</w:t>
      </w:r>
      <w:r w:rsidRPr="007F5D02">
        <w:rPr>
          <w:rFonts w:ascii="ＭＳ 明朝" w:eastAsia="ＭＳ 明朝" w:hAnsi="ＭＳ 明朝"/>
          <w:sz w:val="21"/>
          <w:szCs w:val="21"/>
        </w:rPr>
        <w:t>5</w:t>
      </w:r>
      <w:r w:rsidR="00376568">
        <w:rPr>
          <w:rFonts w:ascii="ＭＳ 明朝" w:eastAsia="ＭＳ 明朝" w:hAnsi="ＭＳ 明朝" w:hint="eastAsia"/>
          <w:sz w:val="21"/>
          <w:szCs w:val="21"/>
        </w:rPr>
        <w:t>節</w:t>
      </w:r>
      <w:r w:rsidRPr="007F5D02">
        <w:rPr>
          <w:rFonts w:ascii="ＭＳ 明朝" w:eastAsia="ＭＳ 明朝" w:hAnsi="ＭＳ 明朝"/>
          <w:sz w:val="21"/>
          <w:szCs w:val="21"/>
        </w:rPr>
        <w:t>cは、伝染病により</w:t>
      </w:r>
      <w:r w:rsidR="003E4E72">
        <w:rPr>
          <w:rFonts w:ascii="ＭＳ 明朝" w:eastAsia="ＭＳ 明朝" w:hAnsi="ＭＳ 明朝" w:hint="eastAsia"/>
          <w:sz w:val="21"/>
          <w:szCs w:val="21"/>
        </w:rPr>
        <w:t>救命のための</w:t>
      </w:r>
      <w:r w:rsidRPr="007F5D02">
        <w:rPr>
          <w:rFonts w:ascii="ＭＳ 明朝" w:eastAsia="ＭＳ 明朝" w:hAnsi="ＭＳ 明朝"/>
          <w:sz w:val="21"/>
          <w:szCs w:val="21"/>
        </w:rPr>
        <w:t>集中治療</w:t>
      </w:r>
      <w:r w:rsidR="00AC6B90">
        <w:rPr>
          <w:rFonts w:ascii="ＭＳ 明朝" w:eastAsia="ＭＳ 明朝" w:hAnsi="ＭＳ 明朝" w:hint="eastAsia"/>
          <w:sz w:val="21"/>
          <w:szCs w:val="21"/>
        </w:rPr>
        <w:t>の</w:t>
      </w:r>
      <w:r w:rsidRPr="007F5D02">
        <w:rPr>
          <w:rFonts w:ascii="ＭＳ 明朝" w:eastAsia="ＭＳ 明朝" w:hAnsi="ＭＳ 明朝"/>
          <w:sz w:val="21"/>
          <w:szCs w:val="21"/>
        </w:rPr>
        <w:t>能力が不十分な場合に</w:t>
      </w:r>
      <w:r w:rsidR="00DD2D32">
        <w:rPr>
          <w:rFonts w:ascii="ＭＳ 明朝" w:eastAsia="ＭＳ 明朝" w:hAnsi="ＭＳ 明朝" w:hint="eastAsia"/>
          <w:sz w:val="21"/>
          <w:szCs w:val="21"/>
        </w:rPr>
        <w:t>、</w:t>
      </w:r>
      <w:r w:rsidRPr="007F5D02">
        <w:rPr>
          <w:rFonts w:ascii="ＭＳ 明朝" w:eastAsia="ＭＳ 明朝" w:hAnsi="ＭＳ 明朝"/>
          <w:sz w:val="21"/>
          <w:szCs w:val="21"/>
        </w:rPr>
        <w:t>従うべき手続きを規定している。同条項には</w:t>
      </w:r>
      <w:r w:rsidR="008042E0">
        <w:rPr>
          <w:rFonts w:ascii="ＭＳ 明朝" w:eastAsia="ＭＳ 明朝" w:hAnsi="ＭＳ 明朝" w:hint="eastAsia"/>
          <w:sz w:val="21"/>
          <w:szCs w:val="21"/>
        </w:rPr>
        <w:t>次の</w:t>
      </w:r>
      <w:r w:rsidRPr="007F5D02">
        <w:rPr>
          <w:rFonts w:ascii="ＭＳ 明朝" w:eastAsia="ＭＳ 明朝" w:hAnsi="ＭＳ 明朝"/>
          <w:sz w:val="21"/>
          <w:szCs w:val="21"/>
        </w:rPr>
        <w:t>5つの</w:t>
      </w:r>
      <w:r w:rsidR="00BF07FB">
        <w:rPr>
          <w:rFonts w:ascii="ＭＳ 明朝" w:eastAsia="ＭＳ 明朝" w:hAnsi="ＭＳ 明朝" w:hint="eastAsia"/>
          <w:sz w:val="21"/>
          <w:szCs w:val="21"/>
        </w:rPr>
        <w:t>パラグラフ</w:t>
      </w:r>
      <w:r w:rsidRPr="007F5D02">
        <w:rPr>
          <w:rFonts w:ascii="ＭＳ 明朝" w:eastAsia="ＭＳ 明朝" w:hAnsi="ＭＳ 明朝"/>
          <w:sz w:val="21"/>
          <w:szCs w:val="21"/>
        </w:rPr>
        <w:t>があ</w:t>
      </w:r>
      <w:r w:rsidR="008042E0">
        <w:rPr>
          <w:rFonts w:ascii="ＭＳ 明朝" w:eastAsia="ＭＳ 明朝" w:hAnsi="ＭＳ 明朝" w:hint="eastAsia"/>
          <w:sz w:val="21"/>
          <w:szCs w:val="21"/>
        </w:rPr>
        <w:t>る。</w:t>
      </w:r>
      <w:r w:rsidRPr="007F5D02">
        <w:rPr>
          <w:rFonts w:ascii="ＭＳ 明朝" w:eastAsia="ＭＳ 明朝" w:hAnsi="ＭＳ 明朝"/>
          <w:sz w:val="21"/>
          <w:szCs w:val="21"/>
        </w:rPr>
        <w:t>(1)差別禁止条項、(2)</w:t>
      </w:r>
      <w:r w:rsidR="00F60C28">
        <w:rPr>
          <w:rFonts w:ascii="ＭＳ 明朝" w:eastAsia="ＭＳ 明朝" w:hAnsi="ＭＳ 明朝" w:hint="eastAsia"/>
          <w:sz w:val="21"/>
          <w:szCs w:val="21"/>
        </w:rPr>
        <w:t>配分</w:t>
      </w:r>
      <w:r w:rsidRPr="007F5D02">
        <w:rPr>
          <w:rFonts w:ascii="ＭＳ 明朝" w:eastAsia="ＭＳ 明朝" w:hAnsi="ＭＳ 明朝"/>
          <w:sz w:val="21"/>
          <w:szCs w:val="21"/>
        </w:rPr>
        <w:t>決定の基準、(3)</w:t>
      </w:r>
      <w:r w:rsidR="00DE0791">
        <w:rPr>
          <w:rFonts w:ascii="ＭＳ 明朝" w:eastAsia="ＭＳ 明朝" w:hAnsi="ＭＳ 明朝" w:hint="eastAsia"/>
          <w:sz w:val="21"/>
          <w:szCs w:val="21"/>
        </w:rPr>
        <w:t>配分</w:t>
      </w:r>
      <w:r w:rsidRPr="007F5D02">
        <w:rPr>
          <w:rFonts w:ascii="ＭＳ 明朝" w:eastAsia="ＭＳ 明朝" w:hAnsi="ＭＳ 明朝"/>
          <w:sz w:val="21"/>
          <w:szCs w:val="21"/>
        </w:rPr>
        <w:t>決定を行う2人の医師の資格要件、(4)</w:t>
      </w:r>
      <w:r w:rsidR="00F52E3F">
        <w:rPr>
          <w:rFonts w:ascii="ＭＳ 明朝" w:eastAsia="ＭＳ 明朝" w:hAnsi="ＭＳ 明朝" w:hint="eastAsia"/>
          <w:sz w:val="21"/>
          <w:szCs w:val="21"/>
        </w:rPr>
        <w:t>記録の</w:t>
      </w:r>
      <w:r w:rsidRPr="007F5D02">
        <w:rPr>
          <w:rFonts w:ascii="ＭＳ 明朝" w:eastAsia="ＭＳ 明朝" w:hAnsi="ＭＳ 明朝"/>
          <w:sz w:val="21"/>
          <w:szCs w:val="21"/>
        </w:rPr>
        <w:t>要件、(5)集中治療病院が</w:t>
      </w:r>
      <w:r w:rsidR="00F72000">
        <w:rPr>
          <w:rFonts w:ascii="ＭＳ 明朝" w:eastAsia="ＭＳ 明朝" w:hAnsi="ＭＳ 明朝" w:hint="eastAsia"/>
          <w:sz w:val="21"/>
          <w:szCs w:val="21"/>
        </w:rPr>
        <w:t>配分</w:t>
      </w:r>
      <w:r w:rsidRPr="007F5D02">
        <w:rPr>
          <w:rFonts w:ascii="ＭＳ 明朝" w:eastAsia="ＭＳ 明朝" w:hAnsi="ＭＳ 明朝"/>
          <w:sz w:val="21"/>
          <w:szCs w:val="21"/>
        </w:rPr>
        <w:t>プロセスを確立し、保証し、毎年見直す義務。</w:t>
      </w:r>
    </w:p>
    <w:p w14:paraId="20E32E48" w14:textId="4F256827" w:rsidR="0023238B" w:rsidRPr="007F5D02" w:rsidRDefault="0004689D" w:rsidP="00F905F2">
      <w:pPr>
        <w:tabs>
          <w:tab w:val="right" w:pos="9356"/>
        </w:tabs>
        <w:spacing w:after="216"/>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最初の2つのパラグラフは</w:t>
      </w:r>
      <w:r w:rsidR="00BF07FB">
        <w:rPr>
          <w:rFonts w:ascii="ＭＳ 明朝" w:eastAsia="ＭＳ 明朝" w:hAnsi="ＭＳ 明朝" w:hint="eastAsia"/>
          <w:sz w:val="21"/>
          <w:szCs w:val="21"/>
        </w:rPr>
        <w:t>次のとおり</w:t>
      </w:r>
      <w:r w:rsidRPr="007F5D02">
        <w:rPr>
          <w:rFonts w:ascii="ＭＳ 明朝" w:eastAsia="ＭＳ 明朝" w:hAnsi="ＭＳ 明朝"/>
          <w:sz w:val="21"/>
          <w:szCs w:val="21"/>
        </w:rPr>
        <w:t>：</w:t>
      </w:r>
      <w:r w:rsidRPr="00F67E92">
        <w:rPr>
          <w:rFonts w:ascii="ＭＳ 明朝" w:eastAsia="ＭＳ 明朝" w:hAnsi="ＭＳ 明朝"/>
          <w:color w:val="auto"/>
          <w:sz w:val="21"/>
          <w:szCs w:val="21"/>
          <w:vertAlign w:val="superscript"/>
        </w:rPr>
        <w:footnoteReference w:id="4"/>
      </w:r>
    </w:p>
    <w:p w14:paraId="4673549A" w14:textId="45227B0B" w:rsidR="0023238B" w:rsidRPr="007F5D02" w:rsidRDefault="00A06009">
      <w:pPr>
        <w:numPr>
          <w:ilvl w:val="0"/>
          <w:numId w:val="1"/>
        </w:numPr>
        <w:tabs>
          <w:tab w:val="right" w:pos="9356"/>
        </w:tabs>
        <w:spacing w:after="125" w:line="282" w:lineRule="auto"/>
        <w:ind w:right="0" w:hanging="283"/>
        <w:jc w:val="left"/>
        <w:rPr>
          <w:rFonts w:ascii="ＭＳ 明朝" w:eastAsia="ＭＳ 明朝" w:hAnsi="ＭＳ 明朝"/>
          <w:sz w:val="21"/>
          <w:szCs w:val="21"/>
        </w:rPr>
      </w:pPr>
      <w:r w:rsidRPr="00A06009">
        <w:rPr>
          <w:rFonts w:ascii="ＭＳ 明朝" w:eastAsia="ＭＳ 明朝" w:hAnsi="ＭＳ 明朝" w:hint="eastAsia"/>
          <w:sz w:val="21"/>
          <w:szCs w:val="21"/>
        </w:rPr>
        <w:t>救命のための集中治療の能力が不十分な場合</w:t>
      </w:r>
      <w:r w:rsidR="00E3256D">
        <w:rPr>
          <w:rFonts w:ascii="ＭＳ 明朝" w:eastAsia="ＭＳ 明朝" w:hAnsi="ＭＳ 明朝" w:hint="eastAsia"/>
          <w:sz w:val="21"/>
          <w:szCs w:val="21"/>
        </w:rPr>
        <w:t>の</w:t>
      </w:r>
      <w:r w:rsidRPr="00A06009">
        <w:rPr>
          <w:rFonts w:ascii="ＭＳ 明朝" w:eastAsia="ＭＳ 明朝" w:hAnsi="ＭＳ 明朝" w:hint="eastAsia"/>
          <w:sz w:val="21"/>
          <w:szCs w:val="21"/>
        </w:rPr>
        <w:t>、</w:t>
      </w:r>
      <w:r w:rsidR="00F968D5" w:rsidRPr="00BE238B">
        <w:rPr>
          <w:rFonts w:ascii="ＭＳ 明朝" w:eastAsia="ＭＳ 明朝" w:hAnsi="ＭＳ 明朝"/>
          <w:sz w:val="21"/>
          <w:szCs w:val="21"/>
        </w:rPr>
        <w:t>医師</w:t>
      </w:r>
      <w:r w:rsidR="00F968D5">
        <w:rPr>
          <w:rFonts w:ascii="ＭＳ 明朝" w:eastAsia="ＭＳ 明朝" w:hAnsi="ＭＳ 明朝" w:hint="eastAsia"/>
          <w:sz w:val="21"/>
          <w:szCs w:val="21"/>
        </w:rPr>
        <w:t>による</w:t>
      </w:r>
      <w:r w:rsidR="0004689D" w:rsidRPr="00BE238B">
        <w:rPr>
          <w:rFonts w:ascii="ＭＳ 明朝" w:eastAsia="ＭＳ 明朝" w:hAnsi="ＭＳ 明朝"/>
          <w:sz w:val="21"/>
          <w:szCs w:val="21"/>
        </w:rPr>
        <w:t>伝染性疾患に基づく</w:t>
      </w:r>
      <w:r w:rsidR="002859FF">
        <w:rPr>
          <w:rFonts w:ascii="ＭＳ 明朝" w:eastAsia="ＭＳ 明朝" w:hAnsi="ＭＳ 明朝" w:hint="eastAsia"/>
          <w:sz w:val="21"/>
          <w:szCs w:val="21"/>
        </w:rPr>
        <w:t>医療の</w:t>
      </w:r>
      <w:r w:rsidR="0004689D" w:rsidRPr="00BE238B">
        <w:rPr>
          <w:rFonts w:ascii="ＭＳ 明朝" w:eastAsia="ＭＳ 明朝" w:hAnsi="ＭＳ 明朝"/>
          <w:sz w:val="21"/>
          <w:szCs w:val="21"/>
        </w:rPr>
        <w:t>配分の決定</w:t>
      </w:r>
      <w:r w:rsidR="00F968D5">
        <w:rPr>
          <w:rFonts w:ascii="ＭＳ 明朝" w:eastAsia="ＭＳ 明朝" w:hAnsi="ＭＳ 明朝" w:hint="eastAsia"/>
          <w:sz w:val="21"/>
          <w:szCs w:val="21"/>
        </w:rPr>
        <w:t>（配分決定）</w:t>
      </w:r>
      <w:r w:rsidR="0004689D" w:rsidRPr="00BE238B">
        <w:rPr>
          <w:rFonts w:ascii="ＭＳ 明朝" w:eastAsia="ＭＳ 明朝" w:hAnsi="ＭＳ 明朝"/>
          <w:sz w:val="21"/>
          <w:szCs w:val="21"/>
        </w:rPr>
        <w:t>におい</w:t>
      </w:r>
      <w:r w:rsidR="0004689D" w:rsidRPr="007F5D02">
        <w:rPr>
          <w:rFonts w:ascii="ＭＳ 明朝" w:eastAsia="ＭＳ 明朝" w:hAnsi="ＭＳ 明朝"/>
          <w:sz w:val="21"/>
          <w:szCs w:val="21"/>
        </w:rPr>
        <w:t>て、障害、虚弱の程度、年齢、民族、宗教・信条、</w:t>
      </w:r>
      <w:r w:rsidR="003E32CC">
        <w:rPr>
          <w:rFonts w:ascii="ＭＳ 明朝" w:eastAsia="ＭＳ 明朝" w:hAnsi="ＭＳ 明朝" w:hint="eastAsia"/>
          <w:sz w:val="21"/>
          <w:szCs w:val="21"/>
        </w:rPr>
        <w:t>ジェンダー</w:t>
      </w:r>
      <w:r w:rsidR="0004689D" w:rsidRPr="007F5D02">
        <w:rPr>
          <w:rFonts w:ascii="ＭＳ 明朝" w:eastAsia="ＭＳ 明朝" w:hAnsi="ＭＳ 明朝"/>
          <w:sz w:val="21"/>
          <w:szCs w:val="21"/>
        </w:rPr>
        <w:t>、性的指向</w:t>
      </w:r>
      <w:r w:rsidR="003E32CC">
        <w:rPr>
          <w:rFonts w:ascii="ＭＳ 明朝" w:eastAsia="ＭＳ 明朝" w:hAnsi="ＭＳ 明朝" w:hint="eastAsia"/>
          <w:sz w:val="21"/>
          <w:szCs w:val="21"/>
        </w:rPr>
        <w:t>性</w:t>
      </w:r>
      <w:r w:rsidR="00816140">
        <w:rPr>
          <w:rFonts w:ascii="ＭＳ 明朝" w:eastAsia="ＭＳ 明朝" w:hAnsi="ＭＳ 明朝" w:hint="eastAsia"/>
          <w:sz w:val="21"/>
          <w:szCs w:val="21"/>
        </w:rPr>
        <w:t>、およびその他の</w:t>
      </w:r>
      <w:r w:rsidR="00AB1893">
        <w:rPr>
          <w:rFonts w:ascii="ＭＳ 明朝" w:eastAsia="ＭＳ 明朝" w:hAnsi="ＭＳ 明朝" w:hint="eastAsia"/>
          <w:sz w:val="21"/>
          <w:szCs w:val="21"/>
        </w:rPr>
        <w:t>属性</w:t>
      </w:r>
      <w:r w:rsidR="00816140">
        <w:rPr>
          <w:rFonts w:ascii="ＭＳ 明朝" w:eastAsia="ＭＳ 明朝" w:hAnsi="ＭＳ 明朝" w:hint="eastAsia"/>
          <w:sz w:val="21"/>
          <w:szCs w:val="21"/>
        </w:rPr>
        <w:t>に対</w:t>
      </w:r>
      <w:r w:rsidR="00AB1893">
        <w:rPr>
          <w:rFonts w:ascii="ＭＳ 明朝" w:eastAsia="ＭＳ 明朝" w:hAnsi="ＭＳ 明朝" w:hint="eastAsia"/>
          <w:sz w:val="21"/>
          <w:szCs w:val="21"/>
        </w:rPr>
        <w:t>して、何人も</w:t>
      </w:r>
      <w:r w:rsidR="0004689D" w:rsidRPr="007F5D02">
        <w:rPr>
          <w:rFonts w:ascii="ＭＳ 明朝" w:eastAsia="ＭＳ 明朝" w:hAnsi="ＭＳ 明朝"/>
          <w:sz w:val="21"/>
          <w:szCs w:val="21"/>
        </w:rPr>
        <w:t>差別を受けてはならない。</w:t>
      </w:r>
    </w:p>
    <w:p w14:paraId="5181669F" w14:textId="6F842975" w:rsidR="0023238B" w:rsidRPr="007F5D02" w:rsidRDefault="0004689D">
      <w:pPr>
        <w:numPr>
          <w:ilvl w:val="0"/>
          <w:numId w:val="1"/>
        </w:numPr>
        <w:tabs>
          <w:tab w:val="right" w:pos="9356"/>
        </w:tabs>
        <w:spacing w:after="168" w:line="282" w:lineRule="auto"/>
        <w:ind w:right="0" w:hanging="283"/>
        <w:jc w:val="left"/>
        <w:rPr>
          <w:rFonts w:ascii="ＭＳ 明朝" w:eastAsia="ＭＳ 明朝" w:hAnsi="ＭＳ 明朝"/>
          <w:sz w:val="21"/>
          <w:szCs w:val="21"/>
        </w:rPr>
      </w:pPr>
      <w:r w:rsidRPr="007F5D02">
        <w:rPr>
          <w:rFonts w:ascii="ＭＳ 明朝" w:eastAsia="ＭＳ 明朝" w:hAnsi="ＭＳ 明朝"/>
          <w:sz w:val="21"/>
          <w:szCs w:val="21"/>
        </w:rPr>
        <w:t>配分決定は、当該患者の現在及び短期の生存</w:t>
      </w:r>
      <w:r w:rsidR="009A0A00">
        <w:rPr>
          <w:rFonts w:ascii="ＭＳ 明朝" w:eastAsia="ＭＳ 明朝" w:hAnsi="ＭＳ 明朝" w:hint="eastAsia"/>
          <w:sz w:val="21"/>
          <w:szCs w:val="21"/>
        </w:rPr>
        <w:t>の可能性</w:t>
      </w:r>
      <w:r w:rsidRPr="007F5D02">
        <w:rPr>
          <w:rFonts w:ascii="ＭＳ 明朝" w:eastAsia="ＭＳ 明朝" w:hAnsi="ＭＳ 明朝"/>
          <w:sz w:val="21"/>
          <w:szCs w:val="21"/>
        </w:rPr>
        <w:t>に基づいてのみ行うことができる。</w:t>
      </w:r>
      <w:r w:rsidR="00E830EF">
        <w:rPr>
          <w:rFonts w:ascii="ＭＳ 明朝" w:eastAsia="ＭＳ 明朝" w:hAnsi="ＭＳ 明朝" w:hint="eastAsia"/>
          <w:sz w:val="21"/>
          <w:szCs w:val="21"/>
        </w:rPr>
        <w:t>（</w:t>
      </w:r>
      <w:r w:rsidR="00B50FC7">
        <w:rPr>
          <w:rFonts w:ascii="ＭＳ 明朝" w:eastAsia="ＭＳ 明朝" w:hAnsi="ＭＳ 明朝" w:hint="eastAsia"/>
          <w:sz w:val="21"/>
          <w:szCs w:val="21"/>
        </w:rPr>
        <w:t>当該伝染性疾患に）</w:t>
      </w:r>
      <w:r w:rsidRPr="007F5D02">
        <w:rPr>
          <w:rFonts w:ascii="ＭＳ 明朝" w:eastAsia="ＭＳ 明朝" w:hAnsi="ＭＳ 明朝"/>
          <w:sz w:val="21"/>
          <w:szCs w:val="21"/>
        </w:rPr>
        <w:t>併存</w:t>
      </w:r>
      <w:r w:rsidR="00B50FC7">
        <w:rPr>
          <w:rFonts w:ascii="ＭＳ 明朝" w:eastAsia="ＭＳ 明朝" w:hAnsi="ＭＳ 明朝" w:hint="eastAsia"/>
          <w:sz w:val="21"/>
          <w:szCs w:val="21"/>
        </w:rPr>
        <w:t>する</w:t>
      </w:r>
      <w:r w:rsidRPr="007F5D02">
        <w:rPr>
          <w:rFonts w:ascii="ＭＳ 明朝" w:eastAsia="ＭＳ 明朝" w:hAnsi="ＭＳ 明朝"/>
          <w:sz w:val="21"/>
          <w:szCs w:val="21"/>
        </w:rPr>
        <w:t>疾患は、その重症度または組み合わせにより、現疾患に関連する短期</w:t>
      </w:r>
      <w:r w:rsidR="00437443">
        <w:rPr>
          <w:rFonts w:ascii="ＭＳ 明朝" w:eastAsia="ＭＳ 明朝" w:hAnsi="ＭＳ 明朝" w:hint="eastAsia"/>
          <w:sz w:val="21"/>
          <w:szCs w:val="21"/>
        </w:rPr>
        <w:t>の</w:t>
      </w:r>
      <w:r w:rsidRPr="007F5D02">
        <w:rPr>
          <w:rFonts w:ascii="ＭＳ 明朝" w:eastAsia="ＭＳ 明朝" w:hAnsi="ＭＳ 明朝"/>
          <w:sz w:val="21"/>
          <w:szCs w:val="21"/>
        </w:rPr>
        <w:t>生存</w:t>
      </w:r>
      <w:r w:rsidR="00C67A8B">
        <w:rPr>
          <w:rFonts w:ascii="ＭＳ 明朝" w:eastAsia="ＭＳ 明朝" w:hAnsi="ＭＳ 明朝" w:hint="eastAsia"/>
          <w:sz w:val="21"/>
          <w:szCs w:val="21"/>
        </w:rPr>
        <w:t>の可能性</w:t>
      </w:r>
      <w:r w:rsidRPr="007F5D02">
        <w:rPr>
          <w:rFonts w:ascii="ＭＳ 明朝" w:eastAsia="ＭＳ 明朝" w:hAnsi="ＭＳ 明朝"/>
          <w:sz w:val="21"/>
          <w:szCs w:val="21"/>
        </w:rPr>
        <w:t>を著しく低下させる場合にのみ、</w:t>
      </w:r>
      <w:r w:rsidR="00D60919" w:rsidRPr="007F5D02">
        <w:rPr>
          <w:rFonts w:ascii="ＭＳ 明朝" w:eastAsia="ＭＳ 明朝" w:hAnsi="ＭＳ 明朝"/>
          <w:sz w:val="21"/>
          <w:szCs w:val="21"/>
        </w:rPr>
        <w:t>現在および短期</w:t>
      </w:r>
      <w:r w:rsidR="00D60919">
        <w:rPr>
          <w:rFonts w:ascii="ＭＳ 明朝" w:eastAsia="ＭＳ 明朝" w:hAnsi="ＭＳ 明朝" w:hint="eastAsia"/>
          <w:sz w:val="21"/>
          <w:szCs w:val="21"/>
        </w:rPr>
        <w:t>の</w:t>
      </w:r>
      <w:r w:rsidR="00D60919" w:rsidRPr="007F5D02">
        <w:rPr>
          <w:rFonts w:ascii="ＭＳ 明朝" w:eastAsia="ＭＳ 明朝" w:hAnsi="ＭＳ 明朝"/>
          <w:sz w:val="21"/>
          <w:szCs w:val="21"/>
        </w:rPr>
        <w:t>生存</w:t>
      </w:r>
      <w:r w:rsidR="00D60919">
        <w:rPr>
          <w:rFonts w:ascii="ＭＳ 明朝" w:eastAsia="ＭＳ 明朝" w:hAnsi="ＭＳ 明朝" w:hint="eastAsia"/>
          <w:sz w:val="21"/>
          <w:szCs w:val="21"/>
        </w:rPr>
        <w:t>の可能性</w:t>
      </w:r>
      <w:r w:rsidR="00D60919" w:rsidRPr="007F5D02">
        <w:rPr>
          <w:rFonts w:ascii="ＭＳ 明朝" w:eastAsia="ＭＳ 明朝" w:hAnsi="ＭＳ 明朝"/>
          <w:sz w:val="21"/>
          <w:szCs w:val="21"/>
        </w:rPr>
        <w:t>の評価において</w:t>
      </w:r>
      <w:r w:rsidRPr="007F5D02">
        <w:rPr>
          <w:rFonts w:ascii="ＭＳ 明朝" w:eastAsia="ＭＳ 明朝" w:hAnsi="ＭＳ 明朝"/>
          <w:sz w:val="21"/>
          <w:szCs w:val="21"/>
        </w:rPr>
        <w:t>考慮することができる。</w:t>
      </w:r>
      <w:r w:rsidRPr="001E2257">
        <w:rPr>
          <w:rFonts w:ascii="ＭＳ 明朝" w:eastAsia="ＭＳ 明朝" w:hAnsi="ＭＳ 明朝"/>
          <w:strike/>
          <w:sz w:val="21"/>
          <w:szCs w:val="21"/>
        </w:rPr>
        <w:t>、</w:t>
      </w:r>
      <w:r w:rsidRPr="007F5D02">
        <w:rPr>
          <w:rFonts w:ascii="ＭＳ 明朝" w:eastAsia="ＭＳ 明朝" w:hAnsi="ＭＳ 明朝"/>
          <w:sz w:val="21"/>
          <w:szCs w:val="21"/>
        </w:rPr>
        <w:t>現在および短期の生存</w:t>
      </w:r>
      <w:r w:rsidR="00D60919">
        <w:rPr>
          <w:rFonts w:ascii="ＭＳ 明朝" w:eastAsia="ＭＳ 明朝" w:hAnsi="ＭＳ 明朝" w:hint="eastAsia"/>
          <w:sz w:val="21"/>
          <w:szCs w:val="21"/>
        </w:rPr>
        <w:t>の可能性</w:t>
      </w:r>
      <w:r w:rsidRPr="007F5D02">
        <w:rPr>
          <w:rFonts w:ascii="ＭＳ 明朝" w:eastAsia="ＭＳ 明朝" w:hAnsi="ＭＳ 明朝"/>
          <w:sz w:val="21"/>
          <w:szCs w:val="21"/>
        </w:rPr>
        <w:t>に影響を与えない基準</w:t>
      </w:r>
      <w:r w:rsidR="00A95C78">
        <w:rPr>
          <w:rFonts w:ascii="ＭＳ 明朝" w:eastAsia="ＭＳ 明朝" w:hAnsi="ＭＳ 明朝" w:hint="eastAsia"/>
          <w:sz w:val="21"/>
          <w:szCs w:val="21"/>
        </w:rPr>
        <w:t>（とく</w:t>
      </w:r>
      <w:r w:rsidR="00A95C78" w:rsidRPr="007F5D02">
        <w:rPr>
          <w:rFonts w:ascii="ＭＳ 明朝" w:eastAsia="ＭＳ 明朝" w:hAnsi="ＭＳ 明朝"/>
          <w:sz w:val="21"/>
          <w:szCs w:val="21"/>
        </w:rPr>
        <w:t>に、障害、年齢、中長期的な余命、虚弱の程度、生活の質など</w:t>
      </w:r>
      <w:r w:rsidR="00A95C78">
        <w:rPr>
          <w:rFonts w:ascii="ＭＳ 明朝" w:eastAsia="ＭＳ 明朝" w:hAnsi="ＭＳ 明朝" w:hint="eastAsia"/>
          <w:sz w:val="21"/>
          <w:szCs w:val="21"/>
        </w:rPr>
        <w:t>）</w:t>
      </w:r>
      <w:r w:rsidRPr="007F5D02">
        <w:rPr>
          <w:rFonts w:ascii="ＭＳ 明朝" w:eastAsia="ＭＳ 明朝" w:hAnsi="ＭＳ 明朝"/>
          <w:sz w:val="21"/>
          <w:szCs w:val="21"/>
        </w:rPr>
        <w:t>は、現在および短期の生存</w:t>
      </w:r>
      <w:r w:rsidR="00D60919">
        <w:rPr>
          <w:rFonts w:ascii="ＭＳ 明朝" w:eastAsia="ＭＳ 明朝" w:hAnsi="ＭＳ 明朝" w:hint="eastAsia"/>
          <w:sz w:val="21"/>
          <w:szCs w:val="21"/>
        </w:rPr>
        <w:t>の可能性</w:t>
      </w:r>
      <w:r w:rsidRPr="007F5D02">
        <w:rPr>
          <w:rFonts w:ascii="ＭＳ 明朝" w:eastAsia="ＭＳ 明朝" w:hAnsi="ＭＳ 明朝"/>
          <w:sz w:val="21"/>
          <w:szCs w:val="21"/>
        </w:rPr>
        <w:t>では考慮されない。すでに</w:t>
      </w:r>
      <w:r w:rsidR="00571959">
        <w:rPr>
          <w:rFonts w:ascii="ＭＳ 明朝" w:eastAsia="ＭＳ 明朝" w:hAnsi="ＭＳ 明朝" w:hint="eastAsia"/>
          <w:sz w:val="21"/>
          <w:szCs w:val="21"/>
        </w:rPr>
        <w:t>配分さ</w:t>
      </w:r>
      <w:r w:rsidRPr="007F5D02">
        <w:rPr>
          <w:rFonts w:ascii="ＭＳ 明朝" w:eastAsia="ＭＳ 明朝" w:hAnsi="ＭＳ 明朝"/>
          <w:sz w:val="21"/>
          <w:szCs w:val="21"/>
        </w:rPr>
        <w:t>れている</w:t>
      </w:r>
      <w:r w:rsidR="006D21C7">
        <w:rPr>
          <w:rFonts w:ascii="ＭＳ 明朝" w:eastAsia="ＭＳ 明朝" w:hAnsi="ＭＳ 明朝" w:hint="eastAsia"/>
          <w:sz w:val="21"/>
          <w:szCs w:val="21"/>
        </w:rPr>
        <w:t>救命</w:t>
      </w:r>
      <w:r w:rsidRPr="007F5D02">
        <w:rPr>
          <w:rFonts w:ascii="ＭＳ 明朝" w:eastAsia="ＭＳ 明朝" w:hAnsi="ＭＳ 明朝"/>
          <w:sz w:val="21"/>
          <w:szCs w:val="21"/>
        </w:rPr>
        <w:t>集中治療</w:t>
      </w:r>
      <w:r w:rsidR="00493CF1">
        <w:rPr>
          <w:rFonts w:ascii="ＭＳ 明朝" w:eastAsia="ＭＳ 明朝" w:hAnsi="ＭＳ 明朝" w:hint="eastAsia"/>
          <w:sz w:val="21"/>
          <w:szCs w:val="21"/>
        </w:rPr>
        <w:t>措置</w:t>
      </w:r>
      <w:r w:rsidRPr="007F5D02">
        <w:rPr>
          <w:rFonts w:ascii="ＭＳ 明朝" w:eastAsia="ＭＳ 明朝" w:hAnsi="ＭＳ 明朝"/>
          <w:sz w:val="21"/>
          <w:szCs w:val="21"/>
        </w:rPr>
        <w:t>は、</w:t>
      </w:r>
      <w:r w:rsidR="006D21C7">
        <w:rPr>
          <w:rFonts w:ascii="ＭＳ 明朝" w:eastAsia="ＭＳ 明朝" w:hAnsi="ＭＳ 明朝" w:hint="eastAsia"/>
          <w:sz w:val="21"/>
          <w:szCs w:val="21"/>
        </w:rPr>
        <w:t>配分</w:t>
      </w:r>
      <w:r w:rsidRPr="007F5D02">
        <w:rPr>
          <w:rFonts w:ascii="ＭＳ 明朝" w:eastAsia="ＭＳ 明朝" w:hAnsi="ＭＳ 明朝"/>
          <w:sz w:val="21"/>
          <w:szCs w:val="21"/>
        </w:rPr>
        <w:t>決定から除外される。</w:t>
      </w:r>
    </w:p>
    <w:p w14:paraId="6C4AB0F5" w14:textId="5E8E529C"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B95120">
        <w:rPr>
          <w:rFonts w:ascii="ＭＳ 明朝" w:eastAsia="ＭＳ 明朝" w:hAnsi="ＭＳ 明朝"/>
          <w:sz w:val="21"/>
          <w:szCs w:val="21"/>
        </w:rPr>
        <w:t>この法律では、</w:t>
      </w:r>
      <w:r w:rsidR="00B95120">
        <w:rPr>
          <w:rFonts w:ascii="ＭＳ 明朝" w:eastAsia="ＭＳ 明朝" w:hAnsi="ＭＳ 明朝" w:hint="eastAsia"/>
          <w:sz w:val="21"/>
          <w:szCs w:val="21"/>
        </w:rPr>
        <w:t>配分</w:t>
      </w:r>
      <w:r w:rsidRPr="00B95120">
        <w:rPr>
          <w:rFonts w:ascii="ＭＳ 明朝" w:eastAsia="ＭＳ 明朝" w:hAnsi="ＭＳ 明朝"/>
          <w:sz w:val="21"/>
          <w:szCs w:val="21"/>
        </w:rPr>
        <w:t>決定を障害に基づいて行うことを禁止しているため、「障害を理由とする差別</w:t>
      </w:r>
      <w:r w:rsidRPr="007F5D02">
        <w:rPr>
          <w:rFonts w:ascii="ＭＳ 明朝" w:eastAsia="ＭＳ 明朝" w:hAnsi="ＭＳ 明朝"/>
          <w:sz w:val="21"/>
          <w:szCs w:val="21"/>
        </w:rPr>
        <w:t>的な医療拒否」（</w:t>
      </w:r>
      <w:r w:rsidR="00093107">
        <w:rPr>
          <w:rFonts w:ascii="ＭＳ 明朝" w:eastAsia="ＭＳ 明朝" w:hAnsi="ＭＳ 明朝" w:hint="eastAsia"/>
          <w:sz w:val="21"/>
          <w:szCs w:val="21"/>
        </w:rPr>
        <w:t>条約</w:t>
      </w:r>
      <w:r w:rsidR="00093107" w:rsidRPr="007F5D02">
        <w:rPr>
          <w:rFonts w:ascii="ＭＳ 明朝" w:eastAsia="ＭＳ 明朝" w:hAnsi="ＭＳ 明朝"/>
          <w:sz w:val="21"/>
          <w:szCs w:val="21"/>
        </w:rPr>
        <w:t>第25条</w:t>
      </w:r>
      <w:r w:rsidRPr="007F5D02">
        <w:rPr>
          <w:rFonts w:ascii="ＭＳ 明朝" w:eastAsia="ＭＳ 明朝" w:hAnsi="ＭＳ 明朝"/>
          <w:sz w:val="21"/>
          <w:szCs w:val="21"/>
        </w:rPr>
        <w:t>(f)）は</w:t>
      </w:r>
      <w:r w:rsidR="00AE0792">
        <w:rPr>
          <w:rFonts w:ascii="ＭＳ 明朝" w:eastAsia="ＭＳ 明朝" w:hAnsi="ＭＳ 明朝" w:hint="eastAsia"/>
          <w:sz w:val="21"/>
          <w:szCs w:val="21"/>
        </w:rPr>
        <w:t>一見すると</w:t>
      </w:r>
      <w:r w:rsidRPr="007F5D02">
        <w:rPr>
          <w:rFonts w:ascii="ＭＳ 明朝" w:eastAsia="ＭＳ 明朝" w:hAnsi="ＭＳ 明朝"/>
          <w:sz w:val="21"/>
          <w:szCs w:val="21"/>
        </w:rPr>
        <w:t>防止されている。この法律は、「虚弱の程度」を保護カテゴリーに含めることで、トリアージ決定において障害者に不利な影響を与えるCFSのような指標の使用を禁止している。ドイツ立法</w:t>
      </w:r>
      <w:r w:rsidR="00093107">
        <w:rPr>
          <w:rFonts w:ascii="ＭＳ 明朝" w:eastAsia="ＭＳ 明朝" w:hAnsi="ＭＳ 明朝" w:hint="eastAsia"/>
          <w:sz w:val="21"/>
          <w:szCs w:val="21"/>
        </w:rPr>
        <w:t>府</w:t>
      </w:r>
      <w:r w:rsidRPr="007F5D02">
        <w:rPr>
          <w:rFonts w:ascii="ＭＳ 明朝" w:eastAsia="ＭＳ 明朝" w:hAnsi="ＭＳ 明朝"/>
          <w:sz w:val="21"/>
          <w:szCs w:val="21"/>
        </w:rPr>
        <w:t>は、このことを法律の説明文書の中で明確に示している</w:t>
      </w:r>
      <w:r w:rsidRPr="007F5D02">
        <w:rPr>
          <w:rFonts w:ascii="ＭＳ 明朝" w:eastAsia="ＭＳ 明朝" w:hAnsi="ＭＳ 明朝"/>
          <w:color w:val="B11616"/>
          <w:sz w:val="21"/>
          <w:szCs w:val="21"/>
        </w:rPr>
        <w:t>（Deutscher Bundestag 2022a）</w:t>
      </w:r>
      <w:r w:rsidRPr="007F5D02">
        <w:rPr>
          <w:rFonts w:ascii="ＭＳ 明朝" w:eastAsia="ＭＳ 明朝" w:hAnsi="ＭＳ 明朝"/>
          <w:sz w:val="21"/>
          <w:szCs w:val="21"/>
        </w:rPr>
        <w:t>。</w:t>
      </w:r>
      <w:r w:rsidR="00093107">
        <w:rPr>
          <w:rFonts w:ascii="ＭＳ 明朝" w:eastAsia="ＭＳ 明朝" w:hAnsi="ＭＳ 明朝" w:hint="eastAsia"/>
          <w:sz w:val="21"/>
          <w:szCs w:val="21"/>
        </w:rPr>
        <w:t>また、</w:t>
      </w:r>
      <w:r w:rsidRPr="007F5D02">
        <w:rPr>
          <w:rFonts w:ascii="ＭＳ 明朝" w:eastAsia="ＭＳ 明朝" w:hAnsi="ＭＳ 明朝"/>
          <w:sz w:val="21"/>
          <w:szCs w:val="21"/>
        </w:rPr>
        <w:t>すでに</w:t>
      </w:r>
      <w:r w:rsidR="00093107">
        <w:rPr>
          <w:rFonts w:ascii="ＭＳ 明朝" w:eastAsia="ＭＳ 明朝" w:hAnsi="ＭＳ 明朝" w:hint="eastAsia"/>
          <w:sz w:val="21"/>
          <w:szCs w:val="21"/>
        </w:rPr>
        <w:t>提供</w:t>
      </w:r>
      <w:r w:rsidR="000378DD">
        <w:rPr>
          <w:rFonts w:ascii="ＭＳ 明朝" w:eastAsia="ＭＳ 明朝" w:hAnsi="ＭＳ 明朝" w:hint="eastAsia"/>
          <w:sz w:val="21"/>
          <w:szCs w:val="21"/>
        </w:rPr>
        <w:t>さ</w:t>
      </w:r>
      <w:r w:rsidRPr="007F5D02">
        <w:rPr>
          <w:rFonts w:ascii="ＭＳ 明朝" w:eastAsia="ＭＳ 明朝" w:hAnsi="ＭＳ 明朝"/>
          <w:sz w:val="21"/>
          <w:szCs w:val="21"/>
        </w:rPr>
        <w:t>れている</w:t>
      </w:r>
      <w:r w:rsidR="00571959">
        <w:rPr>
          <w:rFonts w:ascii="ＭＳ 明朝" w:eastAsia="ＭＳ 明朝" w:hAnsi="ＭＳ 明朝" w:hint="eastAsia"/>
          <w:sz w:val="21"/>
          <w:szCs w:val="21"/>
        </w:rPr>
        <w:t>救命</w:t>
      </w:r>
      <w:r w:rsidRPr="007F5D02">
        <w:rPr>
          <w:rFonts w:ascii="ＭＳ 明朝" w:eastAsia="ＭＳ 明朝" w:hAnsi="ＭＳ 明朝"/>
          <w:sz w:val="21"/>
          <w:szCs w:val="21"/>
        </w:rPr>
        <w:t>集中治療</w:t>
      </w:r>
      <w:r w:rsidR="00093107">
        <w:rPr>
          <w:rFonts w:ascii="ＭＳ 明朝" w:eastAsia="ＭＳ 明朝" w:hAnsi="ＭＳ 明朝" w:hint="eastAsia"/>
          <w:sz w:val="21"/>
          <w:szCs w:val="21"/>
        </w:rPr>
        <w:t>措置</w:t>
      </w:r>
      <w:r w:rsidRPr="007F5D02">
        <w:rPr>
          <w:rFonts w:ascii="ＭＳ 明朝" w:eastAsia="ＭＳ 明朝" w:hAnsi="ＭＳ 明朝"/>
          <w:sz w:val="21"/>
          <w:szCs w:val="21"/>
        </w:rPr>
        <w:t>を除外</w:t>
      </w:r>
      <w:r w:rsidR="00093107">
        <w:rPr>
          <w:rFonts w:ascii="ＭＳ 明朝" w:eastAsia="ＭＳ 明朝" w:hAnsi="ＭＳ 明朝" w:hint="eastAsia"/>
          <w:sz w:val="21"/>
          <w:szCs w:val="21"/>
        </w:rPr>
        <w:t>し</w:t>
      </w:r>
      <w:r w:rsidRPr="007F5D02">
        <w:rPr>
          <w:rFonts w:ascii="ＭＳ 明朝" w:eastAsia="ＭＳ 明朝" w:hAnsi="ＭＳ 明朝"/>
          <w:sz w:val="21"/>
          <w:szCs w:val="21"/>
        </w:rPr>
        <w:t>、事後的トリアージも禁止した。</w:t>
      </w:r>
    </w:p>
    <w:p w14:paraId="0873A6FC" w14:textId="557B1B9B"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しかし、ドイツのトリアージ法</w:t>
      </w:r>
      <w:r w:rsidR="00093107">
        <w:rPr>
          <w:rFonts w:ascii="ＭＳ 明朝" w:eastAsia="ＭＳ 明朝" w:hAnsi="ＭＳ 明朝" w:hint="eastAsia"/>
          <w:sz w:val="21"/>
          <w:szCs w:val="21"/>
        </w:rPr>
        <w:t>が</w:t>
      </w:r>
      <w:r w:rsidRPr="007F5D02">
        <w:rPr>
          <w:rFonts w:ascii="ＭＳ 明朝" w:eastAsia="ＭＳ 明朝" w:hAnsi="ＭＳ 明朝"/>
          <w:sz w:val="21"/>
          <w:szCs w:val="21"/>
        </w:rPr>
        <w:t>、現疾患の生存予測の評価要素として併存</w:t>
      </w:r>
      <w:r w:rsidR="00093107">
        <w:rPr>
          <w:rFonts w:ascii="ＭＳ 明朝" w:eastAsia="ＭＳ 明朝" w:hAnsi="ＭＳ 明朝" w:hint="eastAsia"/>
          <w:sz w:val="21"/>
          <w:szCs w:val="21"/>
        </w:rPr>
        <w:t>する</w:t>
      </w:r>
      <w:r w:rsidRPr="007F5D02">
        <w:rPr>
          <w:rFonts w:ascii="ＭＳ 明朝" w:eastAsia="ＭＳ 明朝" w:hAnsi="ＭＳ 明朝"/>
          <w:sz w:val="21"/>
          <w:szCs w:val="21"/>
        </w:rPr>
        <w:t>疾患を認めている</w:t>
      </w:r>
      <w:r w:rsidR="00093107">
        <w:rPr>
          <w:rFonts w:ascii="ＭＳ 明朝" w:eastAsia="ＭＳ 明朝" w:hAnsi="ＭＳ 明朝" w:hint="eastAsia"/>
          <w:sz w:val="21"/>
          <w:szCs w:val="21"/>
        </w:rPr>
        <w:t>点は</w:t>
      </w:r>
      <w:r w:rsidRPr="007F5D02">
        <w:rPr>
          <w:rFonts w:ascii="ＭＳ 明朝" w:eastAsia="ＭＳ 明朝" w:hAnsi="ＭＳ 明朝"/>
          <w:sz w:val="21"/>
          <w:szCs w:val="21"/>
        </w:rPr>
        <w:t>、人権モデルの要件</w:t>
      </w:r>
      <w:r w:rsidR="00093107">
        <w:rPr>
          <w:rFonts w:ascii="ＭＳ 明朝" w:eastAsia="ＭＳ 明朝" w:hAnsi="ＭＳ 明朝" w:hint="eastAsia"/>
          <w:sz w:val="21"/>
          <w:szCs w:val="21"/>
        </w:rPr>
        <w:t>である</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的平等を満たしている</w:t>
      </w:r>
      <w:r w:rsidR="00093107">
        <w:rPr>
          <w:rFonts w:ascii="ＭＳ 明朝" w:eastAsia="ＭＳ 明朝" w:hAnsi="ＭＳ 明朝" w:hint="eastAsia"/>
          <w:sz w:val="21"/>
          <w:szCs w:val="21"/>
        </w:rPr>
        <w:t>と言える</w:t>
      </w:r>
      <w:r w:rsidRPr="007F5D02">
        <w:rPr>
          <w:rFonts w:ascii="ＭＳ 明朝" w:eastAsia="ＭＳ 明朝" w:hAnsi="ＭＳ 明朝"/>
          <w:sz w:val="21"/>
          <w:szCs w:val="21"/>
        </w:rPr>
        <w:t>だろうか。障害者（および高齢者）は非障害者よりも併存疾患が多い</w:t>
      </w:r>
      <w:r w:rsidRPr="007F5D02">
        <w:rPr>
          <w:rFonts w:ascii="ＭＳ 明朝" w:eastAsia="ＭＳ 明朝" w:hAnsi="ＭＳ 明朝"/>
          <w:color w:val="B11616"/>
          <w:sz w:val="21"/>
          <w:szCs w:val="21"/>
        </w:rPr>
        <w:t>（世界保健機関2011、2020）</w:t>
      </w:r>
      <w:r w:rsidR="00093107" w:rsidRPr="007F5D02">
        <w:rPr>
          <w:rFonts w:ascii="ＭＳ 明朝" w:eastAsia="ＭＳ 明朝" w:hAnsi="ＭＳ 明朝"/>
          <w:sz w:val="21"/>
          <w:szCs w:val="21"/>
        </w:rPr>
        <w:t>ため</w:t>
      </w:r>
      <w:r w:rsidRPr="00093107">
        <w:rPr>
          <w:rFonts w:ascii="ＭＳ 明朝" w:eastAsia="ＭＳ 明朝" w:hAnsi="ＭＳ 明朝"/>
          <w:color w:val="000000" w:themeColor="text1"/>
          <w:sz w:val="21"/>
          <w:szCs w:val="21"/>
        </w:rPr>
        <w:t>、</w:t>
      </w:r>
      <w:r w:rsidRPr="007F5D02">
        <w:rPr>
          <w:rFonts w:ascii="ＭＳ 明朝" w:eastAsia="ＭＳ 明朝" w:hAnsi="ＭＳ 明朝"/>
          <w:sz w:val="21"/>
          <w:szCs w:val="21"/>
        </w:rPr>
        <w:t>現在または短期的な生存</w:t>
      </w:r>
      <w:r w:rsidR="00093107">
        <w:rPr>
          <w:rFonts w:ascii="ＭＳ 明朝" w:eastAsia="ＭＳ 明朝" w:hAnsi="ＭＳ 明朝" w:hint="eastAsia"/>
          <w:sz w:val="21"/>
          <w:szCs w:val="21"/>
        </w:rPr>
        <w:t>の可能性</w:t>
      </w:r>
      <w:r w:rsidRPr="007F5D02">
        <w:rPr>
          <w:rFonts w:ascii="ＭＳ 明朝" w:eastAsia="ＭＳ 明朝" w:hAnsi="ＭＳ 明朝"/>
          <w:sz w:val="21"/>
          <w:szCs w:val="21"/>
        </w:rPr>
        <w:t>に影響する併存疾患に基づいてトリアージを決定できるのであれば、一般人と比べてより多くの障害者が治療</w:t>
      </w:r>
      <w:r w:rsidR="00093107">
        <w:rPr>
          <w:rFonts w:ascii="ＭＳ 明朝" w:eastAsia="ＭＳ 明朝" w:hAnsi="ＭＳ 明朝" w:hint="eastAsia"/>
          <w:sz w:val="21"/>
          <w:szCs w:val="21"/>
        </w:rPr>
        <w:t>対象</w:t>
      </w:r>
      <w:r w:rsidRPr="007F5D02">
        <w:rPr>
          <w:rFonts w:ascii="ＭＳ 明朝" w:eastAsia="ＭＳ 明朝" w:hAnsi="ＭＳ 明朝"/>
          <w:sz w:val="21"/>
          <w:szCs w:val="21"/>
        </w:rPr>
        <w:t>に選ばれないだろう。このように、ドイツのトリアージ法は障害者に不利な影響を及ぼしている。CRPD委員会が説明しているように、</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的平等は間接差別を含むあらゆる形態の差別を禁止している</w:t>
      </w:r>
      <w:r w:rsidRPr="007F5D02">
        <w:rPr>
          <w:rFonts w:ascii="ＭＳ 明朝" w:eastAsia="ＭＳ 明朝" w:hAnsi="ＭＳ 明朝"/>
          <w:color w:val="B11616"/>
          <w:sz w:val="21"/>
          <w:szCs w:val="21"/>
        </w:rPr>
        <w:t>（CRPD委員会 2018: 18）</w:t>
      </w:r>
      <w:r w:rsidRPr="007F5D02">
        <w:rPr>
          <w:rFonts w:ascii="ＭＳ 明朝" w:eastAsia="ＭＳ 明朝" w:hAnsi="ＭＳ 明朝"/>
          <w:sz w:val="21"/>
          <w:szCs w:val="21"/>
        </w:rPr>
        <w:t>。トリアージ判定を併存</w:t>
      </w:r>
      <w:r w:rsidR="00093107">
        <w:rPr>
          <w:rFonts w:ascii="ＭＳ 明朝" w:eastAsia="ＭＳ 明朝" w:hAnsi="ＭＳ 明朝" w:hint="eastAsia"/>
          <w:sz w:val="21"/>
          <w:szCs w:val="21"/>
        </w:rPr>
        <w:t>する</w:t>
      </w:r>
      <w:r w:rsidRPr="007F5D02">
        <w:rPr>
          <w:rFonts w:ascii="ＭＳ 明朝" w:eastAsia="ＭＳ 明朝" w:hAnsi="ＭＳ 明朝"/>
          <w:sz w:val="21"/>
          <w:szCs w:val="21"/>
        </w:rPr>
        <w:t>疾患に基づいて行うことを認めることで、この法律はあらゆる形態の差別を禁止するには至っていない。</w:t>
      </w:r>
    </w:p>
    <w:p w14:paraId="57D9CE50" w14:textId="23344ADE"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トリアージの決定には、緊急時に乏しい医療資源を公平に配分するという正当な目的がある</w:t>
      </w:r>
      <w:r w:rsidR="00093107">
        <w:rPr>
          <w:rFonts w:ascii="ＭＳ 明朝" w:eastAsia="ＭＳ 明朝" w:hAnsi="ＭＳ 明朝" w:hint="eastAsia"/>
          <w:sz w:val="21"/>
          <w:szCs w:val="21"/>
        </w:rPr>
        <w:t>ので</w:t>
      </w:r>
      <w:r w:rsidRPr="007F5D02">
        <w:rPr>
          <w:rFonts w:ascii="ＭＳ 明朝" w:eastAsia="ＭＳ 明朝" w:hAnsi="ＭＳ 明朝"/>
          <w:sz w:val="21"/>
          <w:szCs w:val="21"/>
        </w:rPr>
        <w:t>、このような間接的な差別は正当化されると主張する人もいるかもしれない。</w:t>
      </w:r>
      <w:r w:rsidRPr="00127CAB">
        <w:rPr>
          <w:rFonts w:ascii="ＭＳ 明朝" w:eastAsia="ＭＳ 明朝" w:hAnsi="ＭＳ 明朝"/>
          <w:sz w:val="21"/>
          <w:szCs w:val="21"/>
        </w:rPr>
        <w:t>もし、併存</w:t>
      </w:r>
      <w:r w:rsidR="00127CAB" w:rsidRPr="00127CAB">
        <w:rPr>
          <w:rFonts w:ascii="ＭＳ 明朝" w:eastAsia="ＭＳ 明朝" w:hAnsi="ＭＳ 明朝" w:hint="eastAsia"/>
          <w:sz w:val="21"/>
          <w:szCs w:val="21"/>
        </w:rPr>
        <w:t>する</w:t>
      </w:r>
      <w:r w:rsidRPr="00127CAB">
        <w:rPr>
          <w:rFonts w:ascii="ＭＳ 明朝" w:eastAsia="ＭＳ 明朝" w:hAnsi="ＭＳ 明朝"/>
          <w:sz w:val="21"/>
          <w:szCs w:val="21"/>
        </w:rPr>
        <w:t>疾患や</w:t>
      </w:r>
      <w:r w:rsidR="00093107" w:rsidRPr="00127CAB">
        <w:rPr>
          <w:rFonts w:ascii="ＭＳ 明朝" w:eastAsia="ＭＳ 明朝" w:hAnsi="ＭＳ 明朝" w:hint="eastAsia"/>
          <w:sz w:val="21"/>
          <w:szCs w:val="21"/>
        </w:rPr>
        <w:t>機能</w:t>
      </w:r>
      <w:r w:rsidRPr="00127CAB">
        <w:rPr>
          <w:rFonts w:ascii="ＭＳ 明朝" w:eastAsia="ＭＳ 明朝" w:hAnsi="ＭＳ 明朝"/>
          <w:sz w:val="21"/>
          <w:szCs w:val="21"/>
        </w:rPr>
        <w:t>障</w:t>
      </w:r>
      <w:r w:rsidRPr="007F5D02">
        <w:rPr>
          <w:rFonts w:ascii="ＭＳ 明朝" w:eastAsia="ＭＳ 明朝" w:hAnsi="ＭＳ 明朝"/>
          <w:sz w:val="21"/>
          <w:szCs w:val="21"/>
        </w:rPr>
        <w:t>害が、治療</w:t>
      </w:r>
      <w:r w:rsidR="00127CAB">
        <w:rPr>
          <w:rFonts w:ascii="ＭＳ 明朝" w:eastAsia="ＭＳ 明朝" w:hAnsi="ＭＳ 明朝" w:hint="eastAsia"/>
          <w:sz w:val="21"/>
          <w:szCs w:val="21"/>
        </w:rPr>
        <w:t>による延命の</w:t>
      </w:r>
      <w:r w:rsidRPr="007F5D02">
        <w:rPr>
          <w:rFonts w:ascii="ＭＳ 明朝" w:eastAsia="ＭＳ 明朝" w:hAnsi="ＭＳ 明朝"/>
          <w:sz w:val="21"/>
          <w:szCs w:val="21"/>
        </w:rPr>
        <w:t>見込みに短期的に影響を与えるかどうかだけを考慮するのであれば、この</w:t>
      </w:r>
      <w:r w:rsidR="00127CAB">
        <w:rPr>
          <w:rFonts w:ascii="ＭＳ 明朝" w:eastAsia="ＭＳ 明朝" w:hAnsi="ＭＳ 明朝" w:hint="eastAsia"/>
          <w:sz w:val="21"/>
          <w:szCs w:val="21"/>
        </w:rPr>
        <w:t>配分</w:t>
      </w:r>
      <w:r w:rsidRPr="007F5D02">
        <w:rPr>
          <w:rFonts w:ascii="ＭＳ 明朝" w:eastAsia="ＭＳ 明朝" w:hAnsi="ＭＳ 明朝"/>
          <w:sz w:val="21"/>
          <w:szCs w:val="21"/>
        </w:rPr>
        <w:t>が一部の人に不利な影響を与えることは、公平に受け入れられると思われる。この議論は、最も差別的でない規制として、何人かの著者が提唱している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Bagenstos</w:t>
      </w:r>
      <w:proofErr w:type="spellEnd"/>
      <w:r w:rsidRPr="007F5D02">
        <w:rPr>
          <w:rFonts w:ascii="ＭＳ 明朝" w:eastAsia="ＭＳ 明朝" w:hAnsi="ＭＳ 明朝"/>
          <w:color w:val="B11616"/>
          <w:sz w:val="21"/>
          <w:szCs w:val="21"/>
        </w:rPr>
        <w:t xml:space="preserve"> 2020; Bílková 2023）</w:t>
      </w:r>
      <w:r w:rsidRPr="007F5D02">
        <w:rPr>
          <w:rFonts w:ascii="ＭＳ 明朝" w:eastAsia="ＭＳ 明朝" w:hAnsi="ＭＳ 明朝"/>
          <w:sz w:val="21"/>
          <w:szCs w:val="21"/>
        </w:rPr>
        <w:t>。バーゲンストスは、「</w:t>
      </w:r>
      <w:r w:rsidR="00127CAB">
        <w:rPr>
          <w:rFonts w:ascii="ＭＳ 明朝" w:eastAsia="ＭＳ 明朝" w:hAnsi="ＭＳ 明朝" w:hint="eastAsia"/>
          <w:sz w:val="21"/>
          <w:szCs w:val="21"/>
        </w:rPr>
        <w:t>基礎となっている</w:t>
      </w:r>
      <w:r w:rsidRPr="007F5D02">
        <w:rPr>
          <w:rFonts w:ascii="ＭＳ 明朝" w:eastAsia="ＭＳ 明朝" w:hAnsi="ＭＳ 明朝"/>
          <w:sz w:val="21"/>
          <w:szCs w:val="21"/>
        </w:rPr>
        <w:t>障害が、治療に関係なく、</w:t>
      </w:r>
      <w:r w:rsidR="00127CAB">
        <w:rPr>
          <w:rFonts w:ascii="ＭＳ 明朝" w:eastAsia="ＭＳ 明朝" w:hAnsi="ＭＳ 明朝" w:hint="eastAsia"/>
          <w:sz w:val="21"/>
          <w:szCs w:val="21"/>
        </w:rPr>
        <w:t>早急にその</w:t>
      </w:r>
      <w:r w:rsidRPr="007F5D02">
        <w:rPr>
          <w:rFonts w:ascii="ＭＳ 明朝" w:eastAsia="ＭＳ 明朝" w:hAnsi="ＭＳ 明朝"/>
          <w:sz w:val="21"/>
          <w:szCs w:val="21"/>
        </w:rPr>
        <w:t>人を死に至らしめる」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Bagenstos</w:t>
      </w:r>
      <w:proofErr w:type="spellEnd"/>
      <w:r w:rsidRPr="007F5D02">
        <w:rPr>
          <w:rFonts w:ascii="ＭＳ 明朝" w:eastAsia="ＭＳ 明朝" w:hAnsi="ＭＳ 明朝"/>
          <w:color w:val="B11616"/>
          <w:sz w:val="21"/>
          <w:szCs w:val="21"/>
        </w:rPr>
        <w:t xml:space="preserve"> 2020: 1）</w:t>
      </w:r>
      <w:r w:rsidRPr="007F5D02">
        <w:rPr>
          <w:rFonts w:ascii="ＭＳ 明朝" w:eastAsia="ＭＳ 明朝" w:hAnsi="ＭＳ 明朝"/>
          <w:sz w:val="21"/>
          <w:szCs w:val="21"/>
        </w:rPr>
        <w:t>ような、非常に狭い範囲での</w:t>
      </w:r>
      <w:r w:rsidR="00127CAB">
        <w:rPr>
          <w:rFonts w:ascii="ＭＳ 明朝" w:eastAsia="ＭＳ 明朝" w:hAnsi="ＭＳ 明朝" w:hint="eastAsia"/>
          <w:sz w:val="21"/>
          <w:szCs w:val="21"/>
        </w:rPr>
        <w:t>（配分の）</w:t>
      </w:r>
      <w:r w:rsidRPr="007F5D02">
        <w:rPr>
          <w:rFonts w:ascii="ＭＳ 明朝" w:eastAsia="ＭＳ 明朝" w:hAnsi="ＭＳ 明朝"/>
          <w:sz w:val="21"/>
          <w:szCs w:val="21"/>
        </w:rPr>
        <w:t>免除を選択しているが、他の著者は、</w:t>
      </w:r>
      <w:r w:rsidR="00127CAB">
        <w:rPr>
          <w:rFonts w:ascii="ＭＳ 明朝" w:eastAsia="ＭＳ 明朝" w:hAnsi="ＭＳ 明朝" w:hint="eastAsia"/>
          <w:sz w:val="21"/>
          <w:szCs w:val="21"/>
        </w:rPr>
        <w:t>配分に</w:t>
      </w:r>
      <w:r w:rsidRPr="007F5D02">
        <w:rPr>
          <w:rFonts w:ascii="ＭＳ 明朝" w:eastAsia="ＭＳ 明朝" w:hAnsi="ＭＳ 明朝"/>
          <w:sz w:val="21"/>
          <w:szCs w:val="21"/>
        </w:rPr>
        <w:t>より寛大な立場をとっている。実際、他の</w:t>
      </w:r>
      <w:r w:rsidR="00127CAB">
        <w:rPr>
          <w:rFonts w:ascii="ＭＳ 明朝" w:eastAsia="ＭＳ 明朝" w:hAnsi="ＭＳ 明朝" w:hint="eastAsia"/>
          <w:sz w:val="21"/>
          <w:szCs w:val="21"/>
        </w:rPr>
        <w:t>（国の）</w:t>
      </w:r>
      <w:r w:rsidRPr="007F5D02">
        <w:rPr>
          <w:rFonts w:ascii="ＭＳ 明朝" w:eastAsia="ＭＳ 明朝" w:hAnsi="ＭＳ 明朝"/>
          <w:sz w:val="21"/>
          <w:szCs w:val="21"/>
        </w:rPr>
        <w:t>COVID-19のトリアージ規制が、QOL判定、CFSやSOFAなどの臨床ツール、年齢、特定の医学的診断など、より急進的な差別的基準に基づいていることを考慮すると、ドイツのトリアージ法は最良のもののひとつといえるかもしれない。ヨーロッパ8カ国とヨーロッパ以外の3（4）カ国における11の</w:t>
      </w:r>
      <w:r w:rsidR="00CC3033" w:rsidRPr="007F5D02">
        <w:rPr>
          <w:rFonts w:ascii="ＭＳ 明朝" w:eastAsia="ＭＳ 明朝" w:hAnsi="ＭＳ 明朝" w:hint="eastAsia"/>
          <w:sz w:val="21"/>
          <w:szCs w:val="21"/>
        </w:rPr>
        <w:t>トリアージ・ガイドライン</w:t>
      </w:r>
      <w:r w:rsidRPr="007F5D02">
        <w:rPr>
          <w:rFonts w:ascii="ＭＳ 明朝" w:eastAsia="ＭＳ 明朝" w:hAnsi="ＭＳ 明朝"/>
          <w:sz w:val="21"/>
          <w:szCs w:val="21"/>
        </w:rPr>
        <w:t>を人権に基づき</w:t>
      </w:r>
      <w:r w:rsidR="004A7DE8">
        <w:rPr>
          <w:rFonts w:ascii="ＭＳ 明朝" w:eastAsia="ＭＳ 明朝" w:hAnsi="ＭＳ 明朝" w:hint="eastAsia"/>
          <w:sz w:val="21"/>
          <w:szCs w:val="21"/>
        </w:rPr>
        <w:t>見事に</w:t>
      </w:r>
      <w:r w:rsidRPr="007F5D02">
        <w:rPr>
          <w:rFonts w:ascii="ＭＳ 明朝" w:eastAsia="ＭＳ 明朝" w:hAnsi="ＭＳ 明朝"/>
          <w:sz w:val="21"/>
          <w:szCs w:val="21"/>
        </w:rPr>
        <w:t>分析した</w:t>
      </w:r>
      <w:proofErr w:type="spellStart"/>
      <w:r w:rsidRPr="007F5D02">
        <w:rPr>
          <w:rFonts w:ascii="ＭＳ 明朝" w:eastAsia="ＭＳ 明朝" w:hAnsi="ＭＳ 明朝"/>
          <w:sz w:val="21"/>
          <w:szCs w:val="21"/>
        </w:rPr>
        <w:t>Bílkóva</w:t>
      </w:r>
      <w:proofErr w:type="spellEnd"/>
      <w:r w:rsidRPr="007F5D02">
        <w:rPr>
          <w:rFonts w:ascii="ＭＳ 明朝" w:eastAsia="ＭＳ 明朝" w:hAnsi="ＭＳ 明朝"/>
          <w:sz w:val="21"/>
          <w:szCs w:val="21"/>
        </w:rPr>
        <w:t>は、このような結論に達している</w:t>
      </w:r>
      <w:r w:rsidRPr="007F5D02">
        <w:rPr>
          <w:rFonts w:ascii="ＭＳ 明朝" w:eastAsia="ＭＳ 明朝" w:hAnsi="ＭＳ 明朝"/>
          <w:color w:val="B11616"/>
          <w:sz w:val="21"/>
          <w:szCs w:val="21"/>
        </w:rPr>
        <w:t>（Bílková 2023）</w:t>
      </w:r>
      <w:r w:rsidRPr="007F5D02">
        <w:rPr>
          <w:rFonts w:ascii="ＭＳ 明朝" w:eastAsia="ＭＳ 明朝" w:hAnsi="ＭＳ 明朝"/>
          <w:sz w:val="21"/>
          <w:szCs w:val="21"/>
        </w:rPr>
        <w:t>。彼女の分析は年齢差別に焦点を当てているが、トリアージ</w:t>
      </w:r>
      <w:r w:rsidR="00B445EB" w:rsidRPr="00B445EB">
        <w:rPr>
          <w:rFonts w:ascii="ＭＳ 明朝" w:eastAsia="ＭＳ 明朝" w:hAnsi="ＭＳ 明朝" w:hint="eastAsia"/>
          <w:sz w:val="21"/>
          <w:szCs w:val="21"/>
        </w:rPr>
        <w:t>手順</w:t>
      </w:r>
      <w:r w:rsidRPr="007F5D02">
        <w:rPr>
          <w:rFonts w:ascii="ＭＳ 明朝" w:eastAsia="ＭＳ 明朝" w:hAnsi="ＭＳ 明朝"/>
          <w:sz w:val="21"/>
          <w:szCs w:val="21"/>
        </w:rPr>
        <w:t>のさまざまなモデルについて有益な見解を示している。彼女は3つの異なるモデルを挙げている。トリアージ・ガイドラインの最初のモデルは、高齢者は治療や余命から恩恵を受ける可能性が低いという仮定に基づいて、高齢者を治療から除外するものである。イタリアはパンデミックの際、このモデル1に基づいた</w:t>
      </w:r>
      <w:r w:rsidR="00CC3033" w:rsidRPr="007F5D02">
        <w:rPr>
          <w:rFonts w:ascii="ＭＳ 明朝" w:eastAsia="ＭＳ 明朝" w:hAnsi="ＭＳ 明朝" w:hint="eastAsia"/>
          <w:sz w:val="21"/>
          <w:szCs w:val="21"/>
        </w:rPr>
        <w:t>トリアージ・ガイドライン</w:t>
      </w:r>
      <w:r w:rsidRPr="007F5D02">
        <w:rPr>
          <w:rFonts w:ascii="ＭＳ 明朝" w:eastAsia="ＭＳ 明朝" w:hAnsi="ＭＳ 明朝"/>
          <w:sz w:val="21"/>
          <w:szCs w:val="21"/>
        </w:rPr>
        <w:t>を採用したことで有名になった。モデル2として彼女は、医学的要因による治療の恩恵を受ける可能性に応じて、治療の優先順位を決めるガイドラインを挙げている。治療が必要な患者がまだ多すぎるため、主な基準ではトリアージ状況を解決できない場合に、年齢が追加のタイブレーカー</w:t>
      </w:r>
      <w:r w:rsidR="00A45E8A">
        <w:rPr>
          <w:rFonts w:ascii="ＭＳ 明朝" w:eastAsia="ＭＳ 明朝" w:hAnsi="ＭＳ 明朝" w:hint="eastAsia"/>
          <w:sz w:val="21"/>
          <w:szCs w:val="21"/>
        </w:rPr>
        <w:t>（同点決勝手段）</w:t>
      </w:r>
      <w:r w:rsidRPr="007F5D02">
        <w:rPr>
          <w:rFonts w:ascii="ＭＳ 明朝" w:eastAsia="ＭＳ 明朝" w:hAnsi="ＭＳ 明朝"/>
          <w:sz w:val="21"/>
          <w:szCs w:val="21"/>
        </w:rPr>
        <w:t>として使われる。南アフリカはモデル2ガイドラインを採用している国のひとつである。モデル3のガイドラインは、トリアージのどの段階においても、決定要因としての年齢を明確に否定する</w:t>
      </w:r>
      <w:r w:rsidR="00CC3033" w:rsidRPr="007F5D02">
        <w:rPr>
          <w:rFonts w:ascii="ＭＳ 明朝" w:eastAsia="ＭＳ 明朝" w:hAnsi="ＭＳ 明朝" w:hint="eastAsia"/>
          <w:sz w:val="21"/>
          <w:szCs w:val="21"/>
        </w:rPr>
        <w:t>トリアージ・ガイドライン</w:t>
      </w:r>
      <w:r w:rsidRPr="007F5D02">
        <w:rPr>
          <w:rFonts w:ascii="ＭＳ 明朝" w:eastAsia="ＭＳ 明朝" w:hAnsi="ＭＳ 明朝"/>
          <w:sz w:val="21"/>
          <w:szCs w:val="21"/>
        </w:rPr>
        <w:t>である。その例として、ドイツのトリアージ法が挙げられている</w:t>
      </w:r>
      <w:r w:rsidRPr="007F5D02">
        <w:rPr>
          <w:rFonts w:ascii="ＭＳ 明朝" w:eastAsia="ＭＳ 明朝" w:hAnsi="ＭＳ 明朝"/>
          <w:color w:val="B11616"/>
          <w:sz w:val="21"/>
          <w:szCs w:val="21"/>
        </w:rPr>
        <w:t>（Bílková 2023: 21-22）</w:t>
      </w:r>
      <w:r w:rsidRPr="007F5D02">
        <w:rPr>
          <w:rFonts w:ascii="ＭＳ 明朝" w:eastAsia="ＭＳ 明朝" w:hAnsi="ＭＳ 明朝"/>
          <w:sz w:val="21"/>
          <w:szCs w:val="21"/>
        </w:rPr>
        <w:t>。彼女の人権分析によれば、モデル3のガイドラインは、最も基本的な人権原則である非差別テストに合格しているため、国際的な人権の観点から許容されるものである。間接的に差別的ではあるが、ドイツのガイドラインは、限られた資源で可能な限り多くの人を救うという正当な目的を果たすための比例</w:t>
      </w:r>
      <w:r w:rsidR="00127CAB">
        <w:rPr>
          <w:rFonts w:ascii="ＭＳ 明朝" w:eastAsia="ＭＳ 明朝" w:hAnsi="ＭＳ 明朝" w:hint="eastAsia"/>
          <w:sz w:val="21"/>
          <w:szCs w:val="21"/>
        </w:rPr>
        <w:t>的な</w:t>
      </w:r>
      <w:r w:rsidRPr="007F5D02">
        <w:rPr>
          <w:rFonts w:ascii="ＭＳ 明朝" w:eastAsia="ＭＳ 明朝" w:hAnsi="ＭＳ 明朝"/>
          <w:sz w:val="21"/>
          <w:szCs w:val="21"/>
        </w:rPr>
        <w:t>手段として、極限的な状況では正当化</w:t>
      </w:r>
      <w:r w:rsidRPr="00210C0B">
        <w:rPr>
          <w:rFonts w:ascii="ＭＳ 明朝" w:eastAsia="ＭＳ 明朝" w:hAnsi="ＭＳ 明朝"/>
          <w:color w:val="auto"/>
          <w:sz w:val="21"/>
          <w:szCs w:val="21"/>
        </w:rPr>
        <w:t>できる</w:t>
      </w:r>
      <w:r w:rsidR="00127CAB">
        <w:rPr>
          <w:rFonts w:ascii="ＭＳ 明朝" w:eastAsia="ＭＳ 明朝" w:hAnsi="ＭＳ 明朝" w:hint="eastAsia"/>
          <w:color w:val="auto"/>
          <w:sz w:val="21"/>
          <w:szCs w:val="21"/>
        </w:rPr>
        <w:t>とした</w:t>
      </w:r>
      <w:r w:rsidRPr="007F5D02">
        <w:rPr>
          <w:rFonts w:ascii="ＭＳ 明朝" w:eastAsia="ＭＳ 明朝" w:hAnsi="ＭＳ 明朝"/>
          <w:color w:val="B11616"/>
          <w:sz w:val="21"/>
          <w:szCs w:val="21"/>
        </w:rPr>
        <w:t>（Bílková 2023: 28）</w:t>
      </w:r>
      <w:r w:rsidRPr="007F5D02">
        <w:rPr>
          <w:rFonts w:ascii="ＭＳ 明朝" w:eastAsia="ＭＳ 明朝" w:hAnsi="ＭＳ 明朝"/>
          <w:sz w:val="21"/>
          <w:szCs w:val="21"/>
        </w:rPr>
        <w:t>。</w:t>
      </w:r>
    </w:p>
    <w:p w14:paraId="59CCB8D0" w14:textId="255901F8"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ドイツのトリアージ法は、他のトリアージモデルに比べれば控えめであることには同意できるが、</w:t>
      </w:r>
      <w:r w:rsidR="00127CAB">
        <w:rPr>
          <w:rFonts w:ascii="ＭＳ 明朝" w:eastAsia="ＭＳ 明朝" w:hAnsi="ＭＳ 明朝" w:hint="eastAsia"/>
          <w:sz w:val="21"/>
          <w:szCs w:val="21"/>
        </w:rPr>
        <w:t>依然</w:t>
      </w:r>
      <w:r w:rsidRPr="007F5D02">
        <w:rPr>
          <w:rFonts w:ascii="ＭＳ 明朝" w:eastAsia="ＭＳ 明朝" w:hAnsi="ＭＳ 明朝"/>
          <w:sz w:val="21"/>
          <w:szCs w:val="21"/>
        </w:rPr>
        <w:t>差別的である。医療資源を配分する際に併存疾患の短期的影響を考慮すると、非障害者よりも多くの障害者が待機者リストの最後尾に並ぶことになる。これはたとえ</w:t>
      </w:r>
      <w:r w:rsidR="00127CAB">
        <w:rPr>
          <w:rFonts w:ascii="ＭＳ 明朝" w:eastAsia="ＭＳ 明朝" w:hAnsi="ＭＳ 明朝" w:hint="eastAsia"/>
          <w:sz w:val="21"/>
          <w:szCs w:val="21"/>
        </w:rPr>
        <w:t>、</w:t>
      </w:r>
      <w:r w:rsidR="00127CAB" w:rsidRPr="007F5D02">
        <w:rPr>
          <w:rFonts w:ascii="ＭＳ 明朝" w:eastAsia="ＭＳ 明朝" w:hAnsi="ＭＳ 明朝"/>
          <w:sz w:val="21"/>
          <w:szCs w:val="21"/>
        </w:rPr>
        <w:t>障害者の命を含め全体としてより多くの命が救われるから</w:t>
      </w:r>
      <w:r w:rsidR="00127CAB">
        <w:rPr>
          <w:rFonts w:ascii="ＭＳ 明朝" w:eastAsia="ＭＳ 明朝" w:hAnsi="ＭＳ 明朝" w:hint="eastAsia"/>
          <w:sz w:val="21"/>
          <w:szCs w:val="21"/>
        </w:rPr>
        <w:t>、</w:t>
      </w:r>
      <w:r w:rsidR="00127CAB" w:rsidRPr="007F5D02">
        <w:rPr>
          <w:rFonts w:ascii="ＭＳ 明朝" w:eastAsia="ＭＳ 明朝" w:hAnsi="ＭＳ 明朝"/>
          <w:sz w:val="21"/>
          <w:szCs w:val="21"/>
        </w:rPr>
        <w:t>障害者</w:t>
      </w:r>
      <w:r w:rsidR="00127CAB">
        <w:rPr>
          <w:rFonts w:ascii="ＭＳ 明朝" w:eastAsia="ＭＳ 明朝" w:hAnsi="ＭＳ 明朝" w:hint="eastAsia"/>
          <w:sz w:val="21"/>
          <w:szCs w:val="21"/>
        </w:rPr>
        <w:t>も</w:t>
      </w:r>
      <w:r w:rsidRPr="007F5D02">
        <w:rPr>
          <w:rFonts w:ascii="ＭＳ 明朝" w:eastAsia="ＭＳ 明朝" w:hAnsi="ＭＳ 明朝"/>
          <w:sz w:val="21"/>
          <w:szCs w:val="21"/>
        </w:rPr>
        <w:t>「集団として」恩恵を受けると主張したとしても</w:t>
      </w:r>
      <w:r w:rsidR="00127CAB" w:rsidRPr="007F5D02">
        <w:rPr>
          <w:rFonts w:ascii="ＭＳ 明朝" w:eastAsia="ＭＳ 明朝" w:hAnsi="ＭＳ 明朝"/>
          <w:color w:val="B11616"/>
          <w:sz w:val="21"/>
          <w:szCs w:val="21"/>
        </w:rPr>
        <w:t>（Mello, Persad &amp; White 2020）</w:t>
      </w:r>
      <w:r w:rsidRPr="007F5D02">
        <w:rPr>
          <w:rFonts w:ascii="ＭＳ 明朝" w:eastAsia="ＭＳ 明朝" w:hAnsi="ＭＳ 明朝"/>
          <w:sz w:val="21"/>
          <w:szCs w:val="21"/>
        </w:rPr>
        <w:t>、</w:t>
      </w:r>
      <w:r w:rsidR="00127CAB">
        <w:rPr>
          <w:rFonts w:ascii="ＭＳ 明朝" w:eastAsia="ＭＳ 明朝" w:hAnsi="ＭＳ 明朝" w:hint="eastAsia"/>
          <w:sz w:val="21"/>
          <w:szCs w:val="21"/>
        </w:rPr>
        <w:t>差別的であることに変わりはない</w:t>
      </w:r>
      <w:r w:rsidRPr="007F5D02">
        <w:rPr>
          <w:rFonts w:ascii="ＭＳ 明朝" w:eastAsia="ＭＳ 明朝" w:hAnsi="ＭＳ 明朝"/>
          <w:sz w:val="21"/>
          <w:szCs w:val="21"/>
        </w:rPr>
        <w:t>。</w:t>
      </w:r>
      <w:r w:rsidR="00127CAB">
        <w:rPr>
          <w:rFonts w:ascii="ＭＳ 明朝" w:eastAsia="ＭＳ 明朝" w:hAnsi="ＭＳ 明朝" w:hint="eastAsia"/>
          <w:sz w:val="21"/>
          <w:szCs w:val="21"/>
        </w:rPr>
        <w:t>「</w:t>
      </w:r>
      <w:r w:rsidRPr="007F5D02">
        <w:rPr>
          <w:rFonts w:ascii="ＭＳ 明朝" w:eastAsia="ＭＳ 明朝" w:hAnsi="ＭＳ 明朝"/>
          <w:sz w:val="21"/>
          <w:szCs w:val="21"/>
        </w:rPr>
        <w:t>エビデンスに基づくトリアージ」</w:t>
      </w:r>
      <w:r w:rsidRPr="007F5D02">
        <w:rPr>
          <w:rFonts w:ascii="ＭＳ 明朝" w:eastAsia="ＭＳ 明朝" w:hAnsi="ＭＳ 明朝"/>
          <w:color w:val="B11616"/>
          <w:sz w:val="21"/>
          <w:szCs w:val="21"/>
        </w:rPr>
        <w:t>（Persad 2020</w:t>
      </w:r>
      <w:r w:rsidRPr="007F5D02">
        <w:rPr>
          <w:rFonts w:ascii="ＭＳ 明朝" w:eastAsia="ＭＳ 明朝" w:hAnsi="ＭＳ 明朝"/>
          <w:sz w:val="21"/>
          <w:szCs w:val="21"/>
        </w:rPr>
        <w:t>）というこの前提は証明されるのを待っているが、個々の障害者を保護する人権法とは相容れない。</w:t>
      </w:r>
      <w:r w:rsidR="00127CAB" w:rsidRPr="007F5D02">
        <w:rPr>
          <w:rFonts w:ascii="ＭＳ 明朝" w:eastAsia="ＭＳ 明朝" w:hAnsi="ＭＳ 明朝"/>
          <w:sz w:val="21"/>
          <w:szCs w:val="21"/>
        </w:rPr>
        <w:t>単純に</w:t>
      </w:r>
      <w:r w:rsidR="00127CAB">
        <w:rPr>
          <w:rFonts w:ascii="ＭＳ 明朝" w:eastAsia="ＭＳ 明朝" w:hAnsi="ＭＳ 明朝" w:hint="eastAsia"/>
          <w:sz w:val="21"/>
          <w:szCs w:val="21"/>
        </w:rPr>
        <w:t>、</w:t>
      </w:r>
      <w:r w:rsidRPr="007F5D02">
        <w:rPr>
          <w:rFonts w:ascii="ＭＳ 明朝" w:eastAsia="ＭＳ 明朝" w:hAnsi="ＭＳ 明朝"/>
          <w:sz w:val="21"/>
          <w:szCs w:val="21"/>
        </w:rPr>
        <w:t>他の障害者が救われるかどうかは問題ではない。人権には、個人を保護するという目的がある</w:t>
      </w:r>
      <w:r w:rsidR="00127CAB">
        <w:rPr>
          <w:rFonts w:ascii="ＭＳ 明朝" w:eastAsia="ＭＳ 明朝" w:hAnsi="ＭＳ 明朝" w:hint="eastAsia"/>
          <w:sz w:val="21"/>
          <w:szCs w:val="21"/>
        </w:rPr>
        <w:t>。</w:t>
      </w:r>
    </w:p>
    <w:p w14:paraId="1DDAF708" w14:textId="03645AEA"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集団に焦点を当てた拘束力のある人権条約によってまだ保護されていない高齢者に比べ、障害者にはCRPDがある。国連の最も近代的な人権条約であるCRPDは、上述のように</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的平等に基づく非差別という新しい概念を導入している。障害に関しては、トリアージ規制は、</w:t>
      </w:r>
      <w:r w:rsidR="00127CAB">
        <w:rPr>
          <w:rFonts w:ascii="ＭＳ 明朝" w:eastAsia="ＭＳ 明朝" w:hAnsi="ＭＳ 明朝" w:hint="eastAsia"/>
          <w:sz w:val="21"/>
          <w:szCs w:val="21"/>
        </w:rPr>
        <w:t>ビルコワ</w:t>
      </w:r>
      <w:r w:rsidRPr="007F5D02">
        <w:rPr>
          <w:rFonts w:ascii="ＭＳ 明朝" w:eastAsia="ＭＳ 明朝" w:hAnsi="ＭＳ 明朝"/>
          <w:sz w:val="21"/>
          <w:szCs w:val="21"/>
        </w:rPr>
        <w:t>が言及する国際人権法の一般的な標準的非差別テストに合格するだけでは</w:t>
      </w:r>
      <w:r w:rsidR="00127CAB">
        <w:rPr>
          <w:rFonts w:ascii="ＭＳ 明朝" w:eastAsia="ＭＳ 明朝" w:hAnsi="ＭＳ 明朝" w:hint="eastAsia"/>
          <w:sz w:val="21"/>
          <w:szCs w:val="21"/>
        </w:rPr>
        <w:t>すま</w:t>
      </w:r>
      <w:r w:rsidRPr="007F5D02">
        <w:rPr>
          <w:rFonts w:ascii="ＭＳ 明朝" w:eastAsia="ＭＳ 明朝" w:hAnsi="ＭＳ 明朝"/>
          <w:sz w:val="21"/>
          <w:szCs w:val="21"/>
        </w:rPr>
        <w:t>ない。CRPDの非差別基準はもっと厳しい。前述のように、CRPDの法的枠組みには</w:t>
      </w:r>
      <w:r w:rsidR="009A0BBE">
        <w:rPr>
          <w:rFonts w:ascii="ＭＳ 明朝" w:eastAsia="ＭＳ 明朝" w:hAnsi="ＭＳ 明朝" w:hint="eastAsia"/>
          <w:sz w:val="21"/>
          <w:szCs w:val="21"/>
        </w:rPr>
        <w:t>適用除外</w:t>
      </w:r>
      <w:r w:rsidR="00127CAB" w:rsidRPr="004A50AA">
        <w:rPr>
          <w:rFonts w:ascii="ＭＳ 明朝" w:eastAsia="ＭＳ 明朝" w:hAnsi="ＭＳ 明朝" w:hint="eastAsia"/>
          <w:sz w:val="21"/>
          <w:szCs w:val="21"/>
        </w:rPr>
        <w:t>条項</w:t>
      </w:r>
      <w:r w:rsidR="00456DCC" w:rsidRPr="004A50AA">
        <w:rPr>
          <w:rFonts w:ascii="ＭＳ 明朝" w:eastAsia="ＭＳ 明朝" w:hAnsi="ＭＳ 明朝" w:hint="eastAsia"/>
          <w:sz w:val="21"/>
          <w:szCs w:val="21"/>
        </w:rPr>
        <w:t>はないが</w:t>
      </w:r>
      <w:r w:rsidRPr="007F5D02">
        <w:rPr>
          <w:rFonts w:ascii="ＭＳ 明朝" w:eastAsia="ＭＳ 明朝" w:hAnsi="ＭＳ 明朝"/>
          <w:sz w:val="21"/>
          <w:szCs w:val="21"/>
        </w:rPr>
        <w:t>、緊急事態における具体的な保護を要求し（第11条）、障害に基づく治療の差し控えを厳しく禁じている（第25条）。</w:t>
      </w:r>
    </w:p>
    <w:p w14:paraId="74439DDC" w14:textId="49016ED3"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ドイツ連邦憲法裁判所</w:t>
      </w:r>
      <w:r w:rsidR="00127CAB">
        <w:rPr>
          <w:rFonts w:ascii="ＭＳ 明朝" w:eastAsia="ＭＳ 明朝" w:hAnsi="ＭＳ 明朝" w:hint="eastAsia"/>
          <w:sz w:val="21"/>
          <w:szCs w:val="21"/>
        </w:rPr>
        <w:t>への</w:t>
      </w:r>
      <w:r w:rsidRPr="007F5D02">
        <w:rPr>
          <w:rFonts w:ascii="ＭＳ 明朝" w:eastAsia="ＭＳ 明朝" w:hAnsi="ＭＳ 明朝"/>
          <w:sz w:val="21"/>
          <w:szCs w:val="21"/>
        </w:rPr>
        <w:t>戦略的訴訟は、パンデミック時に適用される差別禁止条項の制定に成功したが、この法律は、あらゆる形態のトリアージ差別から障害者を保護するには至っていない。</w:t>
      </w:r>
      <w:r w:rsidR="00127CAB">
        <w:rPr>
          <w:rFonts w:ascii="ＭＳ 明朝" w:eastAsia="ＭＳ 明朝" w:hAnsi="ＭＳ 明朝" w:hint="eastAsia"/>
          <w:sz w:val="21"/>
          <w:szCs w:val="21"/>
        </w:rPr>
        <w:t>違法と</w:t>
      </w:r>
      <w:r w:rsidRPr="007F5D02">
        <w:rPr>
          <w:rFonts w:ascii="ＭＳ 明朝" w:eastAsia="ＭＳ 明朝" w:hAnsi="ＭＳ 明朝"/>
          <w:sz w:val="21"/>
          <w:szCs w:val="21"/>
        </w:rPr>
        <w:t>されたのは障害に関連した直接的な差別だけである。</w:t>
      </w:r>
      <w:r w:rsidR="00127CAB" w:rsidRPr="007F5D02">
        <w:rPr>
          <w:rFonts w:ascii="ＭＳ 明朝" w:eastAsia="ＭＳ 明朝" w:hAnsi="ＭＳ 明朝"/>
          <w:sz w:val="21"/>
          <w:szCs w:val="21"/>
        </w:rPr>
        <w:t>この法律では</w:t>
      </w:r>
      <w:r w:rsidR="00127CAB">
        <w:rPr>
          <w:rFonts w:ascii="ＭＳ 明朝" w:eastAsia="ＭＳ 明朝" w:hAnsi="ＭＳ 明朝" w:hint="eastAsia"/>
          <w:sz w:val="21"/>
          <w:szCs w:val="21"/>
        </w:rPr>
        <w:t>、</w:t>
      </w:r>
      <w:r w:rsidRPr="007F5D02">
        <w:rPr>
          <w:rFonts w:ascii="ＭＳ 明朝" w:eastAsia="ＭＳ 明朝" w:hAnsi="ＭＳ 明朝"/>
          <w:sz w:val="21"/>
          <w:szCs w:val="21"/>
        </w:rPr>
        <w:t>併存疾患や類似の理由に基づく間接差別は</w:t>
      </w:r>
      <w:r w:rsidR="00127CAB">
        <w:rPr>
          <w:rFonts w:ascii="ＭＳ 明朝" w:eastAsia="ＭＳ 明朝" w:hAnsi="ＭＳ 明朝" w:hint="eastAsia"/>
          <w:sz w:val="21"/>
          <w:szCs w:val="21"/>
        </w:rPr>
        <w:t>、</w:t>
      </w:r>
      <w:r w:rsidRPr="007F5D02">
        <w:rPr>
          <w:rFonts w:ascii="ＭＳ 明朝" w:eastAsia="ＭＳ 明朝" w:hAnsi="ＭＳ 明朝"/>
          <w:sz w:val="21"/>
          <w:szCs w:val="21"/>
        </w:rPr>
        <w:t>制限されて</w:t>
      </w:r>
      <w:r w:rsidR="00127CAB">
        <w:rPr>
          <w:rFonts w:ascii="ＭＳ 明朝" w:eastAsia="ＭＳ 明朝" w:hAnsi="ＭＳ 明朝" w:hint="eastAsia"/>
          <w:sz w:val="21"/>
          <w:szCs w:val="21"/>
        </w:rPr>
        <w:t>は</w:t>
      </w:r>
      <w:r w:rsidRPr="007F5D02">
        <w:rPr>
          <w:rFonts w:ascii="ＭＳ 明朝" w:eastAsia="ＭＳ 明朝" w:hAnsi="ＭＳ 明朝"/>
          <w:sz w:val="21"/>
          <w:szCs w:val="21"/>
        </w:rPr>
        <w:t>いるが禁止されていない。その結果、一般人と比べてより多くの障害者が治療</w:t>
      </w:r>
      <w:r w:rsidR="00127CAB">
        <w:rPr>
          <w:rFonts w:ascii="ＭＳ 明朝" w:eastAsia="ＭＳ 明朝" w:hAnsi="ＭＳ 明朝" w:hint="eastAsia"/>
          <w:sz w:val="21"/>
          <w:szCs w:val="21"/>
        </w:rPr>
        <w:t>対象</w:t>
      </w:r>
      <w:r w:rsidRPr="007F5D02">
        <w:rPr>
          <w:rFonts w:ascii="ＭＳ 明朝" w:eastAsia="ＭＳ 明朝" w:hAnsi="ＭＳ 明朝"/>
          <w:sz w:val="21"/>
          <w:szCs w:val="21"/>
        </w:rPr>
        <w:t>に選ばれないことになる。多くの医師が障害者に対して</w:t>
      </w:r>
      <w:r w:rsidR="001E2257" w:rsidRPr="00F67E92">
        <w:rPr>
          <w:rFonts w:ascii="ＭＳ 明朝" w:eastAsia="ＭＳ 明朝" w:hAnsi="ＭＳ 明朝"/>
          <w:color w:val="auto"/>
          <w:sz w:val="21"/>
          <w:szCs w:val="21"/>
        </w:rPr>
        <w:t>健常中心</w:t>
      </w:r>
      <w:r w:rsidRPr="007F5D02">
        <w:rPr>
          <w:rFonts w:ascii="ＭＳ 明朝" w:eastAsia="ＭＳ 明朝" w:hAnsi="ＭＳ 明朝"/>
          <w:sz w:val="21"/>
          <w:szCs w:val="21"/>
        </w:rPr>
        <w:t>主義的な態度</w:t>
      </w:r>
      <w:r w:rsidR="00127CAB">
        <w:rPr>
          <w:rFonts w:ascii="ＭＳ 明朝" w:eastAsia="ＭＳ 明朝" w:hAnsi="ＭＳ 明朝" w:hint="eastAsia"/>
          <w:sz w:val="21"/>
          <w:szCs w:val="21"/>
        </w:rPr>
        <w:t>（</w:t>
      </w:r>
      <w:r w:rsidR="00127CAB" w:rsidRPr="00127CAB">
        <w:rPr>
          <w:rFonts w:ascii="ＭＳ 明朝" w:eastAsia="ＭＳ 明朝" w:hAnsi="ＭＳ 明朝"/>
          <w:sz w:val="21"/>
          <w:szCs w:val="21"/>
        </w:rPr>
        <w:t>ableist attitude</w:t>
      </w:r>
      <w:r w:rsidR="00127CAB">
        <w:rPr>
          <w:rFonts w:ascii="ＭＳ 明朝" w:eastAsia="ＭＳ 明朝" w:hAnsi="ＭＳ 明朝" w:hint="eastAsia"/>
          <w:sz w:val="21"/>
          <w:szCs w:val="21"/>
        </w:rPr>
        <w:t>）</w:t>
      </w:r>
      <w:r w:rsidRPr="007F5D02">
        <w:rPr>
          <w:rFonts w:ascii="ＭＳ 明朝" w:eastAsia="ＭＳ 明朝" w:hAnsi="ＭＳ 明朝"/>
          <w:sz w:val="21"/>
          <w:szCs w:val="21"/>
        </w:rPr>
        <w:t>をとっていることを考慮すれば、これは</w:t>
      </w:r>
      <w:r w:rsidR="00127CAB">
        <w:rPr>
          <w:rFonts w:ascii="ＭＳ 明朝" w:eastAsia="ＭＳ 明朝" w:hAnsi="ＭＳ 明朝" w:hint="eastAsia"/>
          <w:sz w:val="21"/>
          <w:szCs w:val="21"/>
        </w:rPr>
        <w:t>非常に現実的といえる</w:t>
      </w:r>
      <w:r w:rsidRPr="007F5D02">
        <w:rPr>
          <w:rFonts w:ascii="ＭＳ 明朝" w:eastAsia="ＭＳ 明朝" w:hAnsi="ＭＳ 明朝"/>
          <w:color w:val="B11616"/>
          <w:sz w:val="21"/>
          <w:szCs w:val="21"/>
        </w:rPr>
        <w:t xml:space="preserve">（Haque &amp; Stein 2020; Shakespeare, </w:t>
      </w:r>
      <w:proofErr w:type="spellStart"/>
      <w:r w:rsidRPr="007F5D02">
        <w:rPr>
          <w:rFonts w:ascii="ＭＳ 明朝" w:eastAsia="ＭＳ 明朝" w:hAnsi="ＭＳ 明朝"/>
          <w:color w:val="B11616"/>
          <w:sz w:val="21"/>
          <w:szCs w:val="21"/>
        </w:rPr>
        <w:t>Iezzonim</w:t>
      </w:r>
      <w:proofErr w:type="spellEnd"/>
      <w:r w:rsidRPr="007F5D02">
        <w:rPr>
          <w:rFonts w:ascii="ＭＳ 明朝" w:eastAsia="ＭＳ 明朝" w:hAnsi="ＭＳ 明朝"/>
          <w:color w:val="B11616"/>
          <w:sz w:val="21"/>
          <w:szCs w:val="21"/>
        </w:rPr>
        <w:t xml:space="preserve"> &amp; Groce 2009; </w:t>
      </w:r>
      <w:proofErr w:type="spellStart"/>
      <w:r w:rsidRPr="007F5D02">
        <w:rPr>
          <w:rFonts w:ascii="ＭＳ 明朝" w:eastAsia="ＭＳ 明朝" w:hAnsi="ＭＳ 明朝"/>
          <w:color w:val="B11616"/>
          <w:sz w:val="21"/>
          <w:szCs w:val="21"/>
        </w:rPr>
        <w:t>Stramondo</w:t>
      </w:r>
      <w:proofErr w:type="spellEnd"/>
      <w:r w:rsidRPr="007F5D02">
        <w:rPr>
          <w:rFonts w:ascii="ＭＳ 明朝" w:eastAsia="ＭＳ 明朝" w:hAnsi="ＭＳ 明朝"/>
          <w:color w:val="B11616"/>
          <w:sz w:val="21"/>
          <w:szCs w:val="21"/>
        </w:rPr>
        <w:t xml:space="preserve"> 2021）</w:t>
      </w:r>
      <w:r w:rsidRPr="007F5D02">
        <w:rPr>
          <w:rFonts w:ascii="ＭＳ 明朝" w:eastAsia="ＭＳ 明朝" w:hAnsi="ＭＳ 明朝"/>
          <w:sz w:val="21"/>
          <w:szCs w:val="21"/>
        </w:rPr>
        <w:t>。国連の障害者の権利に関する特別報告者による「医療・科学、研究、実験における</w:t>
      </w:r>
      <w:r w:rsidR="00127CAB">
        <w:rPr>
          <w:rFonts w:ascii="ＭＳ 明朝" w:eastAsia="ＭＳ 明朝" w:hAnsi="ＭＳ 明朝" w:hint="eastAsia"/>
          <w:sz w:val="21"/>
          <w:szCs w:val="21"/>
        </w:rPr>
        <w:t>障害者差別</w:t>
      </w:r>
      <w:r w:rsidRPr="007F5D02">
        <w:rPr>
          <w:rFonts w:ascii="ＭＳ 明朝" w:eastAsia="ＭＳ 明朝" w:hAnsi="ＭＳ 明朝"/>
          <w:sz w:val="21"/>
          <w:szCs w:val="21"/>
        </w:rPr>
        <w:t>主義の影響」に関する2019年の報告</w:t>
      </w:r>
      <w:r w:rsidR="00127CAB" w:rsidRPr="007F5D02">
        <w:rPr>
          <w:rFonts w:ascii="ＭＳ 明朝" w:eastAsia="ＭＳ 明朝" w:hAnsi="ＭＳ 明朝"/>
          <w:color w:val="B11616"/>
          <w:sz w:val="21"/>
          <w:szCs w:val="21"/>
        </w:rPr>
        <w:t>（</w:t>
      </w:r>
      <w:proofErr w:type="spellStart"/>
      <w:r w:rsidR="00127CAB" w:rsidRPr="007F5D02">
        <w:rPr>
          <w:rFonts w:ascii="ＭＳ 明朝" w:eastAsia="ＭＳ 明朝" w:hAnsi="ＭＳ 明朝"/>
          <w:color w:val="B11616"/>
          <w:sz w:val="21"/>
          <w:szCs w:val="21"/>
        </w:rPr>
        <w:t>Devandas</w:t>
      </w:r>
      <w:proofErr w:type="spellEnd"/>
      <w:r w:rsidR="00127CAB" w:rsidRPr="007F5D02">
        <w:rPr>
          <w:rFonts w:ascii="ＭＳ 明朝" w:eastAsia="ＭＳ 明朝" w:hAnsi="ＭＳ 明朝"/>
          <w:color w:val="B11616"/>
          <w:sz w:val="21"/>
          <w:szCs w:val="21"/>
        </w:rPr>
        <w:t>-Aguilar 2019</w:t>
      </w:r>
      <w:r w:rsidR="00127CAB" w:rsidRPr="007F5D02">
        <w:rPr>
          <w:rFonts w:ascii="ＭＳ 明朝" w:eastAsia="ＭＳ 明朝" w:hAnsi="ＭＳ 明朝"/>
          <w:sz w:val="21"/>
          <w:szCs w:val="21"/>
        </w:rPr>
        <w:t>）</w:t>
      </w:r>
      <w:r w:rsidRPr="007F5D02">
        <w:rPr>
          <w:rFonts w:ascii="ＭＳ 明朝" w:eastAsia="ＭＳ 明朝" w:hAnsi="ＭＳ 明朝"/>
          <w:sz w:val="21"/>
          <w:szCs w:val="21"/>
        </w:rPr>
        <w:t>は十分な証拠を示しており、ドイツに関する同様の研究結果は、連邦憲法裁判所のトリアージ判決</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BVerfG</w:t>
      </w:r>
      <w:proofErr w:type="spellEnd"/>
      <w:r w:rsidRPr="007F5D02">
        <w:rPr>
          <w:rFonts w:ascii="ＭＳ 明朝" w:eastAsia="ＭＳ 明朝" w:hAnsi="ＭＳ 明朝"/>
          <w:color w:val="B11616"/>
          <w:sz w:val="21"/>
          <w:szCs w:val="21"/>
        </w:rPr>
        <w:t xml:space="preserve"> 2021: 113）</w:t>
      </w:r>
      <w:r w:rsidRPr="00210C0B">
        <w:rPr>
          <w:rFonts w:ascii="ＭＳ 明朝" w:eastAsia="ＭＳ 明朝" w:hAnsi="ＭＳ 明朝"/>
          <w:color w:val="auto"/>
          <w:sz w:val="21"/>
          <w:szCs w:val="21"/>
        </w:rPr>
        <w:t>でも認められて</w:t>
      </w:r>
      <w:r w:rsidRPr="007F5D02">
        <w:rPr>
          <w:rFonts w:ascii="ＭＳ 明朝" w:eastAsia="ＭＳ 明朝" w:hAnsi="ＭＳ 明朝"/>
          <w:sz w:val="21"/>
          <w:szCs w:val="21"/>
        </w:rPr>
        <w:t>いる。同裁判所はさらに、ドイツの立法</w:t>
      </w:r>
      <w:r w:rsidR="00127CAB">
        <w:rPr>
          <w:rFonts w:ascii="ＭＳ 明朝" w:eastAsia="ＭＳ 明朝" w:hAnsi="ＭＳ 明朝" w:hint="eastAsia"/>
          <w:sz w:val="21"/>
          <w:szCs w:val="21"/>
        </w:rPr>
        <w:t>府</w:t>
      </w:r>
      <w:r w:rsidRPr="007F5D02">
        <w:rPr>
          <w:rFonts w:ascii="ＭＳ 明朝" w:eastAsia="ＭＳ 明朝" w:hAnsi="ＭＳ 明朝"/>
          <w:sz w:val="21"/>
          <w:szCs w:val="21"/>
        </w:rPr>
        <w:t>が障害者を構造的差別から保護することを要求したが、こ</w:t>
      </w:r>
      <w:r w:rsidR="00127CAB">
        <w:rPr>
          <w:rFonts w:ascii="ＭＳ 明朝" w:eastAsia="ＭＳ 明朝" w:hAnsi="ＭＳ 明朝" w:hint="eastAsia"/>
          <w:sz w:val="21"/>
          <w:szCs w:val="21"/>
        </w:rPr>
        <w:t>れ</w:t>
      </w:r>
      <w:r w:rsidRPr="007F5D02">
        <w:rPr>
          <w:rFonts w:ascii="ＭＳ 明朝" w:eastAsia="ＭＳ 明朝" w:hAnsi="ＭＳ 明朝"/>
          <w:sz w:val="21"/>
          <w:szCs w:val="21"/>
        </w:rPr>
        <w:t>は</w:t>
      </w:r>
      <w:r w:rsidR="00127CAB">
        <w:rPr>
          <w:rFonts w:ascii="ＭＳ 明朝" w:eastAsia="ＭＳ 明朝" w:hAnsi="ＭＳ 明朝" w:hint="eastAsia"/>
          <w:sz w:val="21"/>
          <w:szCs w:val="21"/>
        </w:rPr>
        <w:t>法律</w:t>
      </w:r>
      <w:r w:rsidRPr="007F5D02">
        <w:rPr>
          <w:rFonts w:ascii="ＭＳ 明朝" w:eastAsia="ＭＳ 明朝" w:hAnsi="ＭＳ 明朝"/>
          <w:sz w:val="21"/>
          <w:szCs w:val="21"/>
        </w:rPr>
        <w:t>では満たされていない。ドイツのトリアージ法は、「トリアージ前のトリアージ」や「</w:t>
      </w:r>
      <w:r w:rsidR="00127CAB">
        <w:rPr>
          <w:rFonts w:ascii="ＭＳ 明朝" w:eastAsia="ＭＳ 明朝" w:hAnsi="ＭＳ 明朝" w:hint="eastAsia"/>
          <w:sz w:val="21"/>
          <w:szCs w:val="21"/>
        </w:rPr>
        <w:t>ひそかな（</w:t>
      </w:r>
      <w:r w:rsidR="00127CAB">
        <w:t>silent</w:t>
      </w:r>
      <w:r w:rsidR="00127CAB">
        <w:rPr>
          <w:rFonts w:ascii="ＭＳ 明朝" w:eastAsia="ＭＳ 明朝" w:hAnsi="ＭＳ 明朝" w:hint="eastAsia"/>
          <w:sz w:val="21"/>
          <w:szCs w:val="21"/>
        </w:rPr>
        <w:t>）</w:t>
      </w:r>
      <w:r w:rsidRPr="007F5D02">
        <w:rPr>
          <w:rFonts w:ascii="ＭＳ 明朝" w:eastAsia="ＭＳ 明朝" w:hAnsi="ＭＳ 明朝"/>
          <w:sz w:val="21"/>
          <w:szCs w:val="21"/>
        </w:rPr>
        <w:t>トリアージ」に対しては保護しない。トリアージ前のトリアージは、病院が</w:t>
      </w:r>
      <w:r w:rsidR="00127CAB">
        <w:rPr>
          <w:rFonts w:ascii="ＭＳ 明朝" w:eastAsia="ＭＳ 明朝" w:hAnsi="ＭＳ 明朝" w:hint="eastAsia"/>
          <w:sz w:val="21"/>
          <w:szCs w:val="21"/>
        </w:rPr>
        <w:t>機能</w:t>
      </w:r>
      <w:r w:rsidRPr="007F5D02">
        <w:rPr>
          <w:rFonts w:ascii="ＭＳ 明朝" w:eastAsia="ＭＳ 明朝" w:hAnsi="ＭＳ 明朝"/>
          <w:sz w:val="21"/>
          <w:szCs w:val="21"/>
        </w:rPr>
        <w:t>障害に対処する設備がないという理由で障害者の入院を拒否した場合に、ドイツやその他の国で起こった。</w:t>
      </w:r>
      <w:r w:rsidR="00127CAB">
        <w:rPr>
          <w:rFonts w:ascii="ＭＳ 明朝" w:eastAsia="ＭＳ 明朝" w:hAnsi="ＭＳ 明朝" w:hint="eastAsia"/>
          <w:sz w:val="21"/>
          <w:szCs w:val="21"/>
        </w:rPr>
        <w:t>ひそかな</w:t>
      </w:r>
      <w:r w:rsidRPr="007F5D02">
        <w:rPr>
          <w:rFonts w:ascii="ＭＳ 明朝" w:eastAsia="ＭＳ 明朝" w:hAnsi="ＭＳ 明朝"/>
          <w:sz w:val="21"/>
          <w:szCs w:val="21"/>
        </w:rPr>
        <w:t>トリアージは、障害者が</w:t>
      </w:r>
      <w:r w:rsidR="00127CAB">
        <w:rPr>
          <w:rFonts w:ascii="ＭＳ 明朝" w:eastAsia="ＭＳ 明朝" w:hAnsi="ＭＳ 明朝" w:hint="eastAsia"/>
          <w:sz w:val="21"/>
          <w:szCs w:val="21"/>
        </w:rPr>
        <w:t>「</w:t>
      </w:r>
      <w:r w:rsidRPr="007F5D02">
        <w:rPr>
          <w:rFonts w:ascii="ＭＳ 明朝" w:eastAsia="ＭＳ 明朝" w:hAnsi="ＭＳ 明朝"/>
          <w:sz w:val="21"/>
          <w:szCs w:val="21"/>
        </w:rPr>
        <w:t>蘇生措置</w:t>
      </w:r>
      <w:r w:rsidR="00127CAB">
        <w:rPr>
          <w:rFonts w:ascii="ＭＳ 明朝" w:eastAsia="ＭＳ 明朝" w:hAnsi="ＭＳ 明朝" w:hint="eastAsia"/>
          <w:sz w:val="21"/>
          <w:szCs w:val="21"/>
        </w:rPr>
        <w:t>を行わない要請」</w:t>
      </w:r>
      <w:r w:rsidRPr="007F5D02">
        <w:rPr>
          <w:rFonts w:ascii="ＭＳ 明朝" w:eastAsia="ＭＳ 明朝" w:hAnsi="ＭＳ 明朝"/>
          <w:sz w:val="21"/>
          <w:szCs w:val="21"/>
        </w:rPr>
        <w:t>に署名するよう</w:t>
      </w:r>
      <w:r w:rsidR="00127CAB">
        <w:rPr>
          <w:rFonts w:ascii="ＭＳ 明朝" w:eastAsia="ＭＳ 明朝" w:hAnsi="ＭＳ 明朝" w:hint="eastAsia"/>
          <w:sz w:val="21"/>
          <w:szCs w:val="21"/>
        </w:rPr>
        <w:t>促され</w:t>
      </w:r>
      <w:r w:rsidRPr="007F5D02">
        <w:rPr>
          <w:rFonts w:ascii="ＭＳ 明朝" w:eastAsia="ＭＳ 明朝" w:hAnsi="ＭＳ 明朝"/>
          <w:sz w:val="21"/>
          <w:szCs w:val="21"/>
        </w:rPr>
        <w:t>たときに起こった。アクセシブルな救命情報</w:t>
      </w:r>
      <w:r w:rsidR="00127CAB">
        <w:rPr>
          <w:rFonts w:ascii="ＭＳ 明朝" w:eastAsia="ＭＳ 明朝" w:hAnsi="ＭＳ 明朝" w:hint="eastAsia"/>
          <w:sz w:val="21"/>
          <w:szCs w:val="21"/>
        </w:rPr>
        <w:t>の</w:t>
      </w:r>
      <w:r w:rsidRPr="007F5D02">
        <w:rPr>
          <w:rFonts w:ascii="ＭＳ 明朝" w:eastAsia="ＭＳ 明朝" w:hAnsi="ＭＳ 明朝"/>
          <w:sz w:val="21"/>
          <w:szCs w:val="21"/>
        </w:rPr>
        <w:t>提供にかかった時間に比べ、それらの文書がアクセシブルな</w:t>
      </w:r>
      <w:r w:rsidR="00127CAB">
        <w:rPr>
          <w:rFonts w:ascii="ＭＳ 明朝" w:eastAsia="ＭＳ 明朝" w:hAnsi="ＭＳ 明朝" w:hint="eastAsia"/>
          <w:sz w:val="21"/>
          <w:szCs w:val="21"/>
        </w:rPr>
        <w:t>様式</w:t>
      </w:r>
      <w:r w:rsidRPr="007F5D02">
        <w:rPr>
          <w:rFonts w:ascii="ＭＳ 明朝" w:eastAsia="ＭＳ 明朝" w:hAnsi="ＭＳ 明朝"/>
          <w:sz w:val="21"/>
          <w:szCs w:val="21"/>
        </w:rPr>
        <w:t>ですぐに利用できるようになったことには驚かされ</w:t>
      </w:r>
      <w:r w:rsidR="00127CAB">
        <w:rPr>
          <w:rFonts w:ascii="ＭＳ 明朝" w:eastAsia="ＭＳ 明朝" w:hAnsi="ＭＳ 明朝" w:hint="eastAsia"/>
          <w:sz w:val="21"/>
          <w:szCs w:val="21"/>
        </w:rPr>
        <w:t>る</w:t>
      </w:r>
      <w:r w:rsidRPr="007F5D02">
        <w:rPr>
          <w:rFonts w:ascii="ＭＳ 明朝" w:eastAsia="ＭＳ 明朝" w:hAnsi="ＭＳ 明朝"/>
          <w:sz w:val="21"/>
          <w:szCs w:val="21"/>
        </w:rPr>
        <w:t>。</w:t>
      </w:r>
    </w:p>
    <w:p w14:paraId="610BE45A" w14:textId="7B21ECD8"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ドイツ連邦憲法裁判所は、トリアージ判決の中で、CRPD委員会の</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的平等の概念に何度も言及した。このことは、判決によって「</w:t>
      </w:r>
      <w:r w:rsidR="00127CAB">
        <w:rPr>
          <w:rFonts w:ascii="ＭＳ 明朝" w:eastAsia="ＭＳ 明朝" w:hAnsi="ＭＳ 明朝" w:hint="eastAsia"/>
          <w:sz w:val="21"/>
          <w:szCs w:val="21"/>
        </w:rPr>
        <w:t>障害者差別</w:t>
      </w:r>
      <w:r w:rsidRPr="007F5D02">
        <w:rPr>
          <w:rFonts w:ascii="ＭＳ 明朝" w:eastAsia="ＭＳ 明朝" w:hAnsi="ＭＳ 明朝"/>
          <w:sz w:val="21"/>
          <w:szCs w:val="21"/>
        </w:rPr>
        <w:t>主義」と「障害の人権モデル」という用語がドイツの憲法上の法理論に導入されたという事実とともに、戦略的訴訟結果の</w:t>
      </w:r>
      <w:r w:rsidRPr="000F5EE4">
        <w:rPr>
          <w:rFonts w:ascii="ＭＳ 明朝" w:eastAsia="ＭＳ 明朝" w:hAnsi="ＭＳ 明朝"/>
          <w:sz w:val="21"/>
          <w:szCs w:val="21"/>
        </w:rPr>
        <w:t>ハイライト</w:t>
      </w:r>
      <w:r w:rsidRPr="007F5D02">
        <w:rPr>
          <w:rFonts w:ascii="ＭＳ 明朝" w:eastAsia="ＭＳ 明朝" w:hAnsi="ＭＳ 明朝"/>
          <w:sz w:val="21"/>
          <w:szCs w:val="21"/>
        </w:rPr>
        <w:t>の一部である。障害者権利運動のこの勝利は、十分に</w:t>
      </w:r>
      <w:r w:rsidR="00127CAB">
        <w:rPr>
          <w:rFonts w:ascii="ＭＳ 明朝" w:eastAsia="ＭＳ 明朝" w:hAnsi="ＭＳ 明朝" w:hint="eastAsia"/>
          <w:sz w:val="21"/>
          <w:szCs w:val="21"/>
        </w:rPr>
        <w:t>認識されてはい</w:t>
      </w:r>
      <w:r w:rsidRPr="007F5D02">
        <w:rPr>
          <w:rFonts w:ascii="ＭＳ 明朝" w:eastAsia="ＭＳ 明朝" w:hAnsi="ＭＳ 明朝"/>
          <w:sz w:val="21"/>
          <w:szCs w:val="21"/>
        </w:rPr>
        <w:t>ない。障害</w:t>
      </w:r>
      <w:r w:rsidR="00127CAB">
        <w:rPr>
          <w:rFonts w:ascii="ＭＳ 明朝" w:eastAsia="ＭＳ 明朝" w:hAnsi="ＭＳ 明朝" w:hint="eastAsia"/>
          <w:sz w:val="21"/>
          <w:szCs w:val="21"/>
        </w:rPr>
        <w:t>法学研究の</w:t>
      </w:r>
      <w:r w:rsidRPr="007F5D02">
        <w:rPr>
          <w:rFonts w:ascii="ＭＳ 明朝" w:eastAsia="ＭＳ 明朝" w:hAnsi="ＭＳ 明朝"/>
          <w:sz w:val="21"/>
          <w:szCs w:val="21"/>
        </w:rPr>
        <w:t>観点からは、おそらくドイツでこれまでにあった連邦憲法裁判所の判決の中でも最高のもののひとつだろう。しかし、この勝利は</w:t>
      </w:r>
      <w:r w:rsidR="001B01E9">
        <w:rPr>
          <w:rFonts w:ascii="ＭＳ 明朝" w:eastAsia="ＭＳ 明朝" w:hAnsi="ＭＳ 明朝" w:hint="eastAsia"/>
          <w:sz w:val="21"/>
          <w:szCs w:val="21"/>
        </w:rPr>
        <w:t>、</w:t>
      </w:r>
      <w:r w:rsidR="00127CAB">
        <w:rPr>
          <w:rFonts w:ascii="ＭＳ 明朝" w:eastAsia="ＭＳ 明朝" w:hAnsi="ＭＳ 明朝" w:hint="eastAsia"/>
          <w:sz w:val="21"/>
          <w:szCs w:val="21"/>
        </w:rPr>
        <w:t>その結果制定された</w:t>
      </w:r>
      <w:r w:rsidRPr="007F5D02">
        <w:rPr>
          <w:rFonts w:ascii="ＭＳ 明朝" w:eastAsia="ＭＳ 明朝" w:hAnsi="ＭＳ 明朝"/>
          <w:sz w:val="21"/>
          <w:szCs w:val="21"/>
        </w:rPr>
        <w:t>ドイツ・トリアージ法には</w:t>
      </w:r>
      <w:r w:rsidR="00127CAB">
        <w:rPr>
          <w:rFonts w:ascii="ＭＳ 明朝" w:eastAsia="ＭＳ 明朝" w:hAnsi="ＭＳ 明朝" w:hint="eastAsia"/>
          <w:sz w:val="21"/>
          <w:szCs w:val="21"/>
        </w:rPr>
        <w:t>継続し</w:t>
      </w:r>
      <w:r w:rsidRPr="007F5D02">
        <w:rPr>
          <w:rFonts w:ascii="ＭＳ 明朝" w:eastAsia="ＭＳ 明朝" w:hAnsi="ＭＳ 明朝"/>
          <w:sz w:val="21"/>
          <w:szCs w:val="21"/>
        </w:rPr>
        <w:t>なかった。</w:t>
      </w:r>
      <w:r w:rsidRPr="001B01E9">
        <w:rPr>
          <w:rFonts w:ascii="ＭＳ 明朝" w:eastAsia="ＭＳ 明朝" w:hAnsi="ＭＳ 明朝"/>
          <w:sz w:val="21"/>
          <w:szCs w:val="21"/>
        </w:rPr>
        <w:t>人権に基づくトリアージ法は</w:t>
      </w:r>
      <w:r w:rsidRPr="007F5D02">
        <w:rPr>
          <w:rFonts w:ascii="ＭＳ 明朝" w:eastAsia="ＭＳ 明朝" w:hAnsi="ＭＳ 明朝"/>
          <w:sz w:val="21"/>
          <w:szCs w:val="21"/>
        </w:rPr>
        <w:t>、緊急性の原則が適用されない場合の唯一の非差別的解決策として、ランダム</w:t>
      </w:r>
      <w:r w:rsidR="001B01E9">
        <w:rPr>
          <w:rFonts w:ascii="ＭＳ 明朝" w:eastAsia="ＭＳ 明朝" w:hAnsi="ＭＳ 明朝" w:hint="eastAsia"/>
          <w:sz w:val="21"/>
          <w:szCs w:val="21"/>
        </w:rPr>
        <w:t>（無作為）</w:t>
      </w:r>
      <w:r w:rsidRPr="007F5D02">
        <w:rPr>
          <w:rFonts w:ascii="ＭＳ 明朝" w:eastAsia="ＭＳ 明朝" w:hAnsi="ＭＳ 明朝"/>
          <w:sz w:val="21"/>
          <w:szCs w:val="21"/>
        </w:rPr>
        <w:t>原則に基づいていたはずである。ランダム原則とは、患者を抽選または先着順で選ぶことを意味する。複数の専門家、ドイツ人権</w:t>
      </w:r>
      <w:r w:rsidR="001B01E9">
        <w:rPr>
          <w:rFonts w:ascii="ＭＳ 明朝" w:eastAsia="ＭＳ 明朝" w:hAnsi="ＭＳ 明朝" w:hint="eastAsia"/>
          <w:sz w:val="21"/>
          <w:szCs w:val="21"/>
        </w:rPr>
        <w:t>機関</w:t>
      </w:r>
      <w:r w:rsidRPr="007F5D02">
        <w:rPr>
          <w:rFonts w:ascii="ＭＳ 明朝" w:eastAsia="ＭＳ 明朝" w:hAnsi="ＭＳ 明朝"/>
          <w:sz w:val="21"/>
          <w:szCs w:val="21"/>
        </w:rPr>
        <w:t>、障害者権利団体は、他の非差別的基準が適用された後、治療を必要とする患者がまだ多すぎる場合に、タイブレーカーとしてランダム原則を提案した</w:t>
      </w:r>
      <w:r w:rsidRPr="007F5D02">
        <w:rPr>
          <w:rFonts w:ascii="ＭＳ 明朝" w:eastAsia="ＭＳ 明朝" w:hAnsi="ＭＳ 明朝"/>
          <w:color w:val="B11616"/>
          <w:sz w:val="21"/>
          <w:szCs w:val="21"/>
        </w:rPr>
        <w:t xml:space="preserve">（BODYS 2020b; DIMR 2021; </w:t>
      </w:r>
      <w:proofErr w:type="spellStart"/>
      <w:r w:rsidRPr="007F5D02">
        <w:rPr>
          <w:rFonts w:ascii="ＭＳ 明朝" w:eastAsia="ＭＳ 明朝" w:hAnsi="ＭＳ 明朝"/>
          <w:color w:val="B11616"/>
          <w:sz w:val="21"/>
          <w:szCs w:val="21"/>
        </w:rPr>
        <w:t>Engländer</w:t>
      </w:r>
      <w:proofErr w:type="spellEnd"/>
      <w:r w:rsidRPr="007F5D02">
        <w:rPr>
          <w:rFonts w:ascii="ＭＳ 明朝" w:eastAsia="ＭＳ 明朝" w:hAnsi="ＭＳ 明朝"/>
          <w:color w:val="B11616"/>
          <w:sz w:val="21"/>
          <w:szCs w:val="21"/>
        </w:rPr>
        <w:t xml:space="preserve"> &amp; Zimmermann 2020; Fateh-Moghadam &amp; Gutmann 2020）</w:t>
      </w:r>
      <w:r w:rsidRPr="007F5D02">
        <w:rPr>
          <w:rFonts w:ascii="ＭＳ 明朝" w:eastAsia="ＭＳ 明朝" w:hAnsi="ＭＳ 明朝"/>
          <w:sz w:val="21"/>
          <w:szCs w:val="21"/>
        </w:rPr>
        <w:t>。</w:t>
      </w:r>
    </w:p>
    <w:p w14:paraId="20442C09" w14:textId="4B64F5F7" w:rsidR="0023238B" w:rsidRPr="007F5D02" w:rsidRDefault="001B01E9" w:rsidP="00F905F2">
      <w:pPr>
        <w:tabs>
          <w:tab w:val="right" w:pos="9356"/>
        </w:tabs>
        <w:ind w:left="-5" w:right="0" w:firstLineChars="100" w:firstLine="210"/>
        <w:rPr>
          <w:rFonts w:ascii="ＭＳ 明朝" w:eastAsia="ＭＳ 明朝" w:hAnsi="ＭＳ 明朝"/>
          <w:sz w:val="21"/>
          <w:szCs w:val="21"/>
        </w:rPr>
      </w:pPr>
      <w:r>
        <w:rPr>
          <w:rFonts w:ascii="ＭＳ 明朝" w:eastAsia="ＭＳ 明朝" w:hAnsi="ＭＳ 明朝" w:hint="eastAsia"/>
          <w:sz w:val="21"/>
          <w:szCs w:val="21"/>
        </w:rPr>
        <w:t>ランダム</w:t>
      </w:r>
      <w:r w:rsidR="0004689D" w:rsidRPr="007F5D02">
        <w:rPr>
          <w:rFonts w:ascii="ＭＳ 明朝" w:eastAsia="ＭＳ 明朝" w:hAnsi="ＭＳ 明朝"/>
          <w:sz w:val="21"/>
          <w:szCs w:val="21"/>
        </w:rPr>
        <w:t>化の原則に</w:t>
      </w:r>
      <w:r>
        <w:rPr>
          <w:rFonts w:ascii="ＭＳ 明朝" w:eastAsia="ＭＳ 明朝" w:hAnsi="ＭＳ 明朝" w:hint="eastAsia"/>
          <w:sz w:val="21"/>
          <w:szCs w:val="21"/>
        </w:rPr>
        <w:t>対して</w:t>
      </w:r>
      <w:r w:rsidR="0004689D" w:rsidRPr="007F5D02">
        <w:rPr>
          <w:rFonts w:ascii="ＭＳ 明朝" w:eastAsia="ＭＳ 明朝" w:hAnsi="ＭＳ 明朝"/>
          <w:sz w:val="21"/>
          <w:szCs w:val="21"/>
        </w:rPr>
        <w:t>は懐疑的な見方がある。乏しい資源を最も効果的に利用することと相反し、個別的な評価を妨げるからである。その結果、より多くの障害者が死亡することになる</w:t>
      </w:r>
      <w:r w:rsidR="0004689D" w:rsidRPr="007F5D02">
        <w:rPr>
          <w:rFonts w:ascii="ＭＳ 明朝" w:eastAsia="ＭＳ 明朝" w:hAnsi="ＭＳ 明朝"/>
          <w:color w:val="B11616"/>
          <w:sz w:val="21"/>
          <w:szCs w:val="21"/>
        </w:rPr>
        <w:t>（Persad 2020）</w:t>
      </w:r>
      <w:r w:rsidR="0004689D" w:rsidRPr="007F5D02">
        <w:rPr>
          <w:rFonts w:ascii="ＭＳ 明朝" w:eastAsia="ＭＳ 明朝" w:hAnsi="ＭＳ 明朝"/>
          <w:sz w:val="21"/>
          <w:szCs w:val="21"/>
        </w:rPr>
        <w:t>。しかし、</w:t>
      </w:r>
      <w:r>
        <w:rPr>
          <w:rFonts w:ascii="ＭＳ 明朝" w:eastAsia="ＭＳ 明朝" w:hAnsi="ＭＳ 明朝" w:hint="eastAsia"/>
          <w:sz w:val="21"/>
          <w:szCs w:val="21"/>
        </w:rPr>
        <w:t>ランダム</w:t>
      </w:r>
      <w:r w:rsidR="0004689D" w:rsidRPr="007F5D02">
        <w:rPr>
          <w:rFonts w:ascii="ＭＳ 明朝" w:eastAsia="ＭＳ 明朝" w:hAnsi="ＭＳ 明朝"/>
          <w:sz w:val="21"/>
          <w:szCs w:val="21"/>
        </w:rPr>
        <w:t>化の原則が適用されるのは、患者が治療から利益を得られるという個別的評価がなされた後である。もしある患者が治療から利益を得られな</w:t>
      </w:r>
      <w:r>
        <w:rPr>
          <w:rFonts w:ascii="ＭＳ 明朝" w:eastAsia="ＭＳ 明朝" w:hAnsi="ＭＳ 明朝" w:hint="eastAsia"/>
          <w:sz w:val="21"/>
          <w:szCs w:val="21"/>
        </w:rPr>
        <w:t>い</w:t>
      </w:r>
      <w:r w:rsidR="0004689D" w:rsidRPr="007F5D02">
        <w:rPr>
          <w:rFonts w:ascii="ＭＳ 明朝" w:eastAsia="ＭＳ 明朝" w:hAnsi="ＭＳ 明朝"/>
          <w:sz w:val="21"/>
          <w:szCs w:val="21"/>
        </w:rPr>
        <w:t>場合、</w:t>
      </w:r>
      <w:r>
        <w:rPr>
          <w:rFonts w:ascii="ＭＳ 明朝" w:eastAsia="ＭＳ 明朝" w:hAnsi="ＭＳ 明朝" w:hint="eastAsia"/>
          <w:sz w:val="21"/>
          <w:szCs w:val="21"/>
        </w:rPr>
        <w:t>ランダム</w:t>
      </w:r>
      <w:r w:rsidR="0004689D" w:rsidRPr="007F5D02">
        <w:rPr>
          <w:rFonts w:ascii="ＭＳ 明朝" w:eastAsia="ＭＳ 明朝" w:hAnsi="ＭＳ 明朝"/>
          <w:sz w:val="21"/>
          <w:szCs w:val="21"/>
        </w:rPr>
        <w:t>化原則はその患者を抽選の対象外にする。</w:t>
      </w:r>
      <w:r>
        <w:rPr>
          <w:rFonts w:ascii="ＭＳ 明朝" w:eastAsia="ＭＳ 明朝" w:hAnsi="ＭＳ 明朝" w:hint="eastAsia"/>
          <w:sz w:val="21"/>
          <w:szCs w:val="21"/>
        </w:rPr>
        <w:t>ランダム</w:t>
      </w:r>
      <w:r w:rsidR="0004689D" w:rsidRPr="007F5D02">
        <w:rPr>
          <w:rFonts w:ascii="ＭＳ 明朝" w:eastAsia="ＭＳ 明朝" w:hAnsi="ＭＳ 明朝"/>
          <w:sz w:val="21"/>
          <w:szCs w:val="21"/>
        </w:rPr>
        <w:t>化原則があまり好まれないのは、それが「形式的平等」の一例だからである。結局のところ、すべての人間は形式的には同じ扱いを受ける。性別も、民族的背景も、</w:t>
      </w:r>
      <w:r>
        <w:rPr>
          <w:rFonts w:ascii="ＭＳ 明朝" w:eastAsia="ＭＳ 明朝" w:hAnsi="ＭＳ 明朝" w:hint="eastAsia"/>
          <w:sz w:val="21"/>
          <w:szCs w:val="21"/>
        </w:rPr>
        <w:t>機能</w:t>
      </w:r>
      <w:r w:rsidR="0004689D" w:rsidRPr="007F5D02">
        <w:rPr>
          <w:rFonts w:ascii="ＭＳ 明朝" w:eastAsia="ＭＳ 明朝" w:hAnsi="ＭＳ 明朝"/>
          <w:sz w:val="21"/>
          <w:szCs w:val="21"/>
        </w:rPr>
        <w:t>障害も、その他の次元も、方程式に組み込まれることはない。現代の障害法では、私たちは通常、形式的平等に違和感を覚え、形式的平等に含まれない概念として合理的配慮やアクセシビリティを挙げる。平等な機会を提供するためには障壁を取り払う必要があるため、私たちは通常、</w:t>
      </w:r>
      <w:r>
        <w:rPr>
          <w:rFonts w:ascii="ＭＳ 明朝" w:eastAsia="ＭＳ 明朝" w:hAnsi="ＭＳ 明朝" w:hint="eastAsia"/>
          <w:sz w:val="21"/>
          <w:szCs w:val="21"/>
        </w:rPr>
        <w:t>機能</w:t>
      </w:r>
      <w:r w:rsidR="0004689D" w:rsidRPr="007F5D02">
        <w:rPr>
          <w:rFonts w:ascii="ＭＳ 明朝" w:eastAsia="ＭＳ 明朝" w:hAnsi="ＭＳ 明朝"/>
          <w:sz w:val="21"/>
          <w:szCs w:val="21"/>
        </w:rPr>
        <w:t>障害を方程式に取り込むことを望む。そうして初めて、合理的配慮の否定は差別であると言える。ではなぜ今、トリアージの文脈で、形式的平等を求めるのか？答えは、それこそが</w:t>
      </w:r>
      <w:r w:rsidR="00E85CA0">
        <w:rPr>
          <w:rFonts w:ascii="ＭＳ 明朝" w:eastAsia="ＭＳ 明朝" w:hAnsi="ＭＳ 明朝"/>
          <w:sz w:val="21"/>
          <w:szCs w:val="21"/>
        </w:rPr>
        <w:t>包摂</w:t>
      </w:r>
      <w:r w:rsidR="0004689D" w:rsidRPr="007F5D02">
        <w:rPr>
          <w:rFonts w:ascii="ＭＳ 明朝" w:eastAsia="ＭＳ 明朝" w:hAnsi="ＭＳ 明朝"/>
          <w:sz w:val="21"/>
          <w:szCs w:val="21"/>
        </w:rPr>
        <w:t>的平等だからである。4つの次元すべてを考慮に入れる必要がある：(1)不利益の次元、(2)認識の次元、(3)参加の次元、そして(4)</w:t>
      </w:r>
      <w:r>
        <w:rPr>
          <w:rFonts w:ascii="ＭＳ 明朝" w:eastAsia="ＭＳ 明朝" w:hAnsi="ＭＳ 明朝" w:hint="eastAsia"/>
          <w:sz w:val="21"/>
          <w:szCs w:val="21"/>
        </w:rPr>
        <w:t>配慮・</w:t>
      </w:r>
      <w:r w:rsidR="0004689D" w:rsidRPr="007F5D02">
        <w:rPr>
          <w:rFonts w:ascii="ＭＳ 明朝" w:eastAsia="ＭＳ 明朝" w:hAnsi="ＭＳ 明朝"/>
          <w:sz w:val="21"/>
          <w:szCs w:val="21"/>
        </w:rPr>
        <w:t>適応の次元である。資源が不足しているときのトリアージ決定においてランダム原則を活用することは、</w:t>
      </w:r>
      <w:r>
        <w:rPr>
          <w:rFonts w:ascii="ＭＳ 明朝" w:eastAsia="ＭＳ 明朝" w:hAnsi="ＭＳ 明朝" w:hint="eastAsia"/>
          <w:sz w:val="21"/>
          <w:szCs w:val="21"/>
        </w:rPr>
        <w:t>烙印</w:t>
      </w:r>
      <w:r w:rsidR="0004689D" w:rsidRPr="007F5D02">
        <w:rPr>
          <w:rFonts w:ascii="ＭＳ 明朝" w:eastAsia="ＭＳ 明朝" w:hAnsi="ＭＳ 明朝"/>
          <w:sz w:val="21"/>
          <w:szCs w:val="21"/>
        </w:rPr>
        <w:t>、</w:t>
      </w:r>
      <w:r>
        <w:rPr>
          <w:rFonts w:ascii="ＭＳ 明朝" w:eastAsia="ＭＳ 明朝" w:hAnsi="ＭＳ 明朝" w:hint="eastAsia"/>
          <w:sz w:val="21"/>
          <w:szCs w:val="21"/>
        </w:rPr>
        <w:t>固定観念</w:t>
      </w:r>
      <w:r w:rsidR="0004689D" w:rsidRPr="007F5D02">
        <w:rPr>
          <w:rFonts w:ascii="ＭＳ 明朝" w:eastAsia="ＭＳ 明朝" w:hAnsi="ＭＳ 明朝"/>
          <w:sz w:val="21"/>
          <w:szCs w:val="21"/>
        </w:rPr>
        <w:t>、偏見と闘い、すべての障害者の尊厳を認識するために、認識の次元に対処するものである。これは、包摂的平等と包摂的自律のモデルが交差する例でもある。障害の人権モデルは、この人格の概念と結びついている。</w:t>
      </w:r>
    </w:p>
    <w:p w14:paraId="725A18DA" w14:textId="4E215ED5"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トリアージの文脈で</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モデルの4つの側面すべてを考慮するためには、ランダム原則を活用する以上の要件を適用しなければならない。障害者は、アクセシビリティやその他の社会経済的不利のために、病院に最後に到着することが多いため、病院はアクセシビリティとアウトリーチ計画を持つ必要がある。トリアージ</w:t>
      </w:r>
      <w:r w:rsidR="00B445EB" w:rsidRPr="00B445EB">
        <w:rPr>
          <w:rFonts w:ascii="ＭＳ 明朝" w:eastAsia="ＭＳ 明朝" w:hAnsi="ＭＳ 明朝" w:hint="eastAsia"/>
          <w:sz w:val="21"/>
          <w:szCs w:val="21"/>
        </w:rPr>
        <w:t>手順</w:t>
      </w:r>
      <w:r w:rsidRPr="007F5D02">
        <w:rPr>
          <w:rFonts w:ascii="ＭＳ 明朝" w:eastAsia="ＭＳ 明朝" w:hAnsi="ＭＳ 明朝"/>
          <w:sz w:val="21"/>
          <w:szCs w:val="21"/>
        </w:rPr>
        <w:t>は、障害者団体の効果的な参加を得て作成され、監視されなければならない。個々のケースでは、合理的配慮の規定を適用しなければならない。ドイツの立法</w:t>
      </w:r>
      <w:r w:rsidR="001B01E9">
        <w:rPr>
          <w:rFonts w:ascii="ＭＳ 明朝" w:eastAsia="ＭＳ 明朝" w:hAnsi="ＭＳ 明朝" w:hint="eastAsia"/>
          <w:sz w:val="21"/>
          <w:szCs w:val="21"/>
        </w:rPr>
        <w:t>府</w:t>
      </w:r>
      <w:r w:rsidRPr="007F5D02">
        <w:rPr>
          <w:rFonts w:ascii="ＭＳ 明朝" w:eastAsia="ＭＳ 明朝" w:hAnsi="ＭＳ 明朝"/>
          <w:sz w:val="21"/>
          <w:szCs w:val="21"/>
        </w:rPr>
        <w:t>は、障害者権利運動とその盟友たちから、対応する草案を提示された。しかし、これらの法案はドイツの法律にはならなかった。</w:t>
      </w:r>
    </w:p>
    <w:p w14:paraId="05785D42" w14:textId="43854CC2"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886D2D">
        <w:rPr>
          <w:rFonts w:ascii="ＭＳ 明朝" w:eastAsia="ＭＳ 明朝" w:hAnsi="ＭＳ 明朝"/>
          <w:sz w:val="21"/>
          <w:szCs w:val="21"/>
        </w:rPr>
        <w:t>2023年8月、CRPD委員会</w:t>
      </w:r>
      <w:r w:rsidRPr="007F5D02">
        <w:rPr>
          <w:rFonts w:ascii="ＭＳ 明朝" w:eastAsia="ＭＳ 明朝" w:hAnsi="ＭＳ 明朝"/>
          <w:sz w:val="21"/>
          <w:szCs w:val="21"/>
        </w:rPr>
        <w:t>は、ドイツが2009年にCRPD加盟国となって以来2</w:t>
      </w:r>
      <w:r w:rsidR="003E3072">
        <w:rPr>
          <w:rFonts w:ascii="ＭＳ 明朝" w:eastAsia="ＭＳ 明朝" w:hAnsi="ＭＳ 明朝" w:hint="eastAsia"/>
          <w:sz w:val="21"/>
          <w:szCs w:val="21"/>
        </w:rPr>
        <w:t>回</w:t>
      </w:r>
      <w:r w:rsidRPr="007F5D02">
        <w:rPr>
          <w:rFonts w:ascii="ＭＳ 明朝" w:eastAsia="ＭＳ 明朝" w:hAnsi="ＭＳ 明朝"/>
          <w:sz w:val="21"/>
          <w:szCs w:val="21"/>
        </w:rPr>
        <w:t>目の審査を行った。ドイツのトリアージ法は、ドイツ政府代表団と委員会との対話のテーマであった。委員会は</w:t>
      </w:r>
      <w:r w:rsidR="00045F75">
        <w:rPr>
          <w:rFonts w:ascii="ＭＳ 明朝" w:eastAsia="ＭＳ 明朝" w:hAnsi="ＭＳ 明朝"/>
          <w:sz w:val="21"/>
          <w:szCs w:val="21"/>
        </w:rPr>
        <w:t>総括所見</w:t>
      </w:r>
      <w:r w:rsidRPr="007F5D02">
        <w:rPr>
          <w:rFonts w:ascii="ＭＳ 明朝" w:eastAsia="ＭＳ 明朝" w:hAnsi="ＭＳ 明朝"/>
          <w:sz w:val="21"/>
          <w:szCs w:val="21"/>
        </w:rPr>
        <w:t>の中で、ドイツのトリアージ法が</w:t>
      </w:r>
      <w:r w:rsidR="006B5168">
        <w:rPr>
          <w:rFonts w:ascii="ＭＳ 明朝" w:eastAsia="ＭＳ 明朝" w:hAnsi="ＭＳ 明朝" w:hint="eastAsia"/>
          <w:sz w:val="21"/>
          <w:szCs w:val="21"/>
        </w:rPr>
        <w:t>生命の権利</w:t>
      </w:r>
      <w:r w:rsidRPr="007F5D02">
        <w:rPr>
          <w:rFonts w:ascii="ＭＳ 明朝" w:eastAsia="ＭＳ 明朝" w:hAnsi="ＭＳ 明朝"/>
          <w:sz w:val="21"/>
          <w:szCs w:val="21"/>
        </w:rPr>
        <w:t>（</w:t>
      </w:r>
      <w:r w:rsidR="002B6689">
        <w:rPr>
          <w:rFonts w:ascii="ＭＳ 明朝" w:eastAsia="ＭＳ 明朝" w:hAnsi="ＭＳ 明朝" w:hint="eastAsia"/>
          <w:sz w:val="21"/>
          <w:szCs w:val="21"/>
        </w:rPr>
        <w:t>条約</w:t>
      </w:r>
      <w:r w:rsidRPr="007F5D02">
        <w:rPr>
          <w:rFonts w:ascii="ＭＳ 明朝" w:eastAsia="ＭＳ 明朝" w:hAnsi="ＭＳ 明朝"/>
          <w:sz w:val="21"/>
          <w:szCs w:val="21"/>
        </w:rPr>
        <w:t>第10条）に違反する可能性があるとの懸念を表明した。</w:t>
      </w:r>
      <w:r w:rsidR="00F113C3">
        <w:rPr>
          <w:rFonts w:ascii="ＭＳ 明朝" w:eastAsia="ＭＳ 明朝" w:hAnsi="ＭＳ 明朝" w:hint="eastAsia"/>
          <w:sz w:val="21"/>
          <w:szCs w:val="21"/>
        </w:rPr>
        <w:t>トリアージ基準の「</w:t>
      </w:r>
      <w:r w:rsidR="00DF558F">
        <w:rPr>
          <w:rFonts w:ascii="ＭＳ 明朝" w:eastAsia="ＭＳ 明朝" w:hAnsi="ＭＳ 明朝" w:hint="eastAsia"/>
          <w:sz w:val="21"/>
          <w:szCs w:val="21"/>
        </w:rPr>
        <w:t>現在および短期の生存の可能性」</w:t>
      </w:r>
      <w:r w:rsidR="00B56904">
        <w:rPr>
          <w:rFonts w:ascii="ＭＳ 明朝" w:eastAsia="ＭＳ 明朝" w:hAnsi="ＭＳ 明朝" w:hint="eastAsia"/>
          <w:sz w:val="21"/>
          <w:szCs w:val="21"/>
        </w:rPr>
        <w:t>が障害者に対する間接差別</w:t>
      </w:r>
      <w:r w:rsidR="00F63DA1">
        <w:rPr>
          <w:rFonts w:ascii="ＭＳ 明朝" w:eastAsia="ＭＳ 明朝" w:hAnsi="ＭＳ 明朝" w:hint="eastAsia"/>
          <w:sz w:val="21"/>
          <w:szCs w:val="21"/>
        </w:rPr>
        <w:t>となる可能性のためである。</w:t>
      </w:r>
      <w:r w:rsidRPr="007F5D02">
        <w:rPr>
          <w:rFonts w:ascii="ＭＳ 明朝" w:eastAsia="ＭＳ 明朝" w:hAnsi="ＭＳ 明朝"/>
          <w:sz w:val="21"/>
          <w:szCs w:val="21"/>
        </w:rPr>
        <w:t>委員会は新しい連邦トリアージ法の見直しを勧告し、直接的・間接的な障害者差別を効果的に防止する法律の制定を提案した</w:t>
      </w:r>
      <w:r w:rsidRPr="007F5D02">
        <w:rPr>
          <w:rFonts w:ascii="ＭＳ 明朝" w:eastAsia="ＭＳ 明朝" w:hAnsi="ＭＳ 明朝"/>
          <w:color w:val="B11616"/>
          <w:sz w:val="21"/>
          <w:szCs w:val="21"/>
        </w:rPr>
        <w:t>（CRPD委員会2023: 21-22）</w:t>
      </w:r>
      <w:r w:rsidRPr="007F5D02">
        <w:rPr>
          <w:rFonts w:ascii="ＭＳ 明朝" w:eastAsia="ＭＳ 明朝" w:hAnsi="ＭＳ 明朝"/>
          <w:sz w:val="21"/>
          <w:szCs w:val="21"/>
        </w:rPr>
        <w:t>。</w:t>
      </w:r>
    </w:p>
    <w:p w14:paraId="759E5C67" w14:textId="362545F8" w:rsidR="0023238B" w:rsidRPr="007F5D02" w:rsidRDefault="0004689D" w:rsidP="00F905F2">
      <w:pPr>
        <w:tabs>
          <w:tab w:val="right" w:pos="9356"/>
        </w:tabs>
        <w:spacing w:after="437"/>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説明文書によると、ドイツのトリアージ法は施行から3年後に評価されることになっている。その目的は、配分決定における差別のリスクが減少したかどうか、医師にとっての法的確実性が増したかどうかを検証することである</w:t>
      </w:r>
      <w:r w:rsidRPr="007F5D02">
        <w:rPr>
          <w:rFonts w:ascii="ＭＳ 明朝" w:eastAsia="ＭＳ 明朝" w:hAnsi="ＭＳ 明朝"/>
          <w:color w:val="B11616"/>
          <w:sz w:val="21"/>
          <w:szCs w:val="21"/>
        </w:rPr>
        <w:t>（Deutscher Bundestag 2022a: 27）</w:t>
      </w:r>
      <w:r w:rsidRPr="007F5D02">
        <w:rPr>
          <w:rFonts w:ascii="ＭＳ 明朝" w:eastAsia="ＭＳ 明朝" w:hAnsi="ＭＳ 明朝"/>
          <w:sz w:val="21"/>
          <w:szCs w:val="21"/>
        </w:rPr>
        <w:t>。この評価はCRPDに沿って行われることが望まれる。つまり、障害者とその代表団体との緊密な協議と積極的な関与のもとに行われる</w:t>
      </w:r>
      <w:r w:rsidR="002E4D3A">
        <w:rPr>
          <w:rFonts w:ascii="ＭＳ 明朝" w:eastAsia="ＭＳ 明朝" w:hAnsi="ＭＳ 明朝" w:hint="eastAsia"/>
          <w:sz w:val="21"/>
          <w:szCs w:val="21"/>
        </w:rPr>
        <w:t>ことである</w:t>
      </w:r>
      <w:r w:rsidRPr="007F5D02">
        <w:rPr>
          <w:rFonts w:ascii="ＭＳ 明朝" w:eastAsia="ＭＳ 明朝" w:hAnsi="ＭＳ 明朝"/>
          <w:sz w:val="21"/>
          <w:szCs w:val="21"/>
        </w:rPr>
        <w:t>（</w:t>
      </w:r>
      <w:r w:rsidR="00872685">
        <w:rPr>
          <w:rFonts w:ascii="ＭＳ 明朝" w:eastAsia="ＭＳ 明朝" w:hAnsi="ＭＳ 明朝" w:hint="eastAsia"/>
          <w:sz w:val="21"/>
          <w:szCs w:val="21"/>
        </w:rPr>
        <w:t>条約</w:t>
      </w:r>
      <w:r w:rsidRPr="007F5D02">
        <w:rPr>
          <w:rFonts w:ascii="ＭＳ 明朝" w:eastAsia="ＭＳ 明朝" w:hAnsi="ＭＳ 明朝"/>
          <w:sz w:val="21"/>
          <w:szCs w:val="21"/>
        </w:rPr>
        <w:t>第4条（3））。</w:t>
      </w:r>
    </w:p>
    <w:p w14:paraId="574BDACC" w14:textId="77777777" w:rsidR="0023238B" w:rsidRPr="007F5D02" w:rsidRDefault="0004689D">
      <w:pPr>
        <w:pStyle w:val="1"/>
        <w:tabs>
          <w:tab w:val="right" w:pos="9356"/>
        </w:tabs>
        <w:ind w:left="-5" w:right="3011"/>
        <w:rPr>
          <w:rFonts w:ascii="ＭＳ 明朝" w:eastAsia="ＭＳ 明朝" w:hAnsi="ＭＳ 明朝"/>
          <w:szCs w:val="24"/>
        </w:rPr>
      </w:pPr>
      <w:r w:rsidRPr="007F5D02">
        <w:rPr>
          <w:rFonts w:ascii="ＭＳ 明朝" w:eastAsia="ＭＳ 明朝" w:hAnsi="ＭＳ 明朝"/>
          <w:szCs w:val="24"/>
        </w:rPr>
        <w:t>5.結論</w:t>
      </w:r>
    </w:p>
    <w:p w14:paraId="141595DC" w14:textId="221FF6A4"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ドイツのトリアージ法は、CRPDとその障害</w:t>
      </w:r>
      <w:r w:rsidR="002E3201">
        <w:rPr>
          <w:rFonts w:ascii="ＭＳ 明朝" w:eastAsia="ＭＳ 明朝" w:hAnsi="ＭＳ 明朝" w:hint="eastAsia"/>
          <w:sz w:val="21"/>
          <w:szCs w:val="21"/>
        </w:rPr>
        <w:t>の</w:t>
      </w:r>
      <w:r w:rsidRPr="007F5D02">
        <w:rPr>
          <w:rFonts w:ascii="ＭＳ 明朝" w:eastAsia="ＭＳ 明朝" w:hAnsi="ＭＳ 明朝"/>
          <w:sz w:val="21"/>
          <w:szCs w:val="21"/>
        </w:rPr>
        <w:t>人権モデルに違反している。障害の人権モデルは、非常時における乏しい医療資源の配分を規制する上で最も重要である。</w:t>
      </w:r>
      <w:r w:rsidR="005609F1">
        <w:rPr>
          <w:rFonts w:ascii="ＭＳ 明朝" w:eastAsia="ＭＳ 明朝" w:hAnsi="ＭＳ 明朝" w:hint="eastAsia"/>
          <w:sz w:val="21"/>
          <w:szCs w:val="21"/>
        </w:rPr>
        <w:t>それ</w:t>
      </w:r>
      <w:r w:rsidRPr="007F5D02">
        <w:rPr>
          <w:rFonts w:ascii="ＭＳ 明朝" w:eastAsia="ＭＳ 明朝" w:hAnsi="ＭＳ 明朝"/>
          <w:sz w:val="21"/>
          <w:szCs w:val="21"/>
        </w:rPr>
        <w:t>は、トリアージ規制において、併存疾患が生命予後に及ぼす短期的影響を考慮することを含め、障害者</w:t>
      </w:r>
      <w:r w:rsidR="008477AB">
        <w:rPr>
          <w:rFonts w:ascii="ＭＳ 明朝" w:eastAsia="ＭＳ 明朝" w:hAnsi="ＭＳ 明朝" w:hint="eastAsia"/>
          <w:sz w:val="21"/>
          <w:szCs w:val="21"/>
        </w:rPr>
        <w:t>への</w:t>
      </w:r>
      <w:r w:rsidRPr="007F5D02">
        <w:rPr>
          <w:rFonts w:ascii="ＭＳ 明朝" w:eastAsia="ＭＳ 明朝" w:hAnsi="ＭＳ 明朝"/>
          <w:sz w:val="21"/>
          <w:szCs w:val="21"/>
        </w:rPr>
        <w:t>あらゆる形態の差別を禁止している。</w:t>
      </w:r>
    </w:p>
    <w:p w14:paraId="1B22D2EB" w14:textId="0486ADF6"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人権モデルは、過去10年間のCRPD委員会の法的実践の中で形づくられてきた。</w:t>
      </w:r>
      <w:r w:rsidR="00AE3D79">
        <w:rPr>
          <w:rFonts w:ascii="ＭＳ 明朝" w:eastAsia="ＭＳ 明朝" w:hAnsi="ＭＳ 明朝" w:hint="eastAsia"/>
          <w:sz w:val="21"/>
          <w:szCs w:val="21"/>
        </w:rPr>
        <w:t>何人かの</w:t>
      </w:r>
      <w:r w:rsidRPr="007F5D02">
        <w:rPr>
          <w:rFonts w:ascii="ＭＳ 明朝" w:eastAsia="ＭＳ 明朝" w:hAnsi="ＭＳ 明朝"/>
          <w:sz w:val="21"/>
          <w:szCs w:val="21"/>
        </w:rPr>
        <w:t>障害学研究者が分析しているように、これは、障害の社会モデルのみが参照</w:t>
      </w:r>
      <w:r w:rsidR="00923B6A">
        <w:rPr>
          <w:rFonts w:ascii="ＭＳ 明朝" w:eastAsia="ＭＳ 明朝" w:hAnsi="ＭＳ 明朝" w:hint="eastAsia"/>
          <w:sz w:val="21"/>
          <w:szCs w:val="21"/>
        </w:rPr>
        <w:t>基準</w:t>
      </w:r>
      <w:r w:rsidRPr="007F5D02">
        <w:rPr>
          <w:rFonts w:ascii="ＭＳ 明朝" w:eastAsia="ＭＳ 明朝" w:hAnsi="ＭＳ 明朝"/>
          <w:sz w:val="21"/>
          <w:szCs w:val="21"/>
        </w:rPr>
        <w:t>として使用されていた条約の起草の歴史とは対照的である</w:t>
      </w:r>
      <w:r w:rsidRPr="007F5D02">
        <w:rPr>
          <w:rFonts w:ascii="ＭＳ 明朝" w:eastAsia="ＭＳ 明朝" w:hAnsi="ＭＳ 明朝"/>
          <w:color w:val="B11616"/>
          <w:sz w:val="21"/>
          <w:szCs w:val="21"/>
        </w:rPr>
        <w:t>（</w:t>
      </w:r>
      <w:proofErr w:type="spellStart"/>
      <w:r w:rsidRPr="007F5D02">
        <w:rPr>
          <w:rFonts w:ascii="ＭＳ 明朝" w:eastAsia="ＭＳ 明朝" w:hAnsi="ＭＳ 明朝"/>
          <w:color w:val="B11616"/>
          <w:sz w:val="21"/>
          <w:szCs w:val="21"/>
        </w:rPr>
        <w:t>Kayess</w:t>
      </w:r>
      <w:proofErr w:type="spellEnd"/>
      <w:r w:rsidRPr="007F5D02">
        <w:rPr>
          <w:rFonts w:ascii="ＭＳ 明朝" w:eastAsia="ＭＳ 明朝" w:hAnsi="ＭＳ 明朝"/>
          <w:color w:val="B11616"/>
          <w:sz w:val="21"/>
          <w:szCs w:val="21"/>
        </w:rPr>
        <w:t xml:space="preserve"> &amp; French 2008; </w:t>
      </w:r>
      <w:proofErr w:type="spellStart"/>
      <w:r w:rsidRPr="007F5D02">
        <w:rPr>
          <w:rFonts w:ascii="ＭＳ 明朝" w:eastAsia="ＭＳ 明朝" w:hAnsi="ＭＳ 明朝"/>
          <w:color w:val="B11616"/>
          <w:sz w:val="21"/>
          <w:szCs w:val="21"/>
        </w:rPr>
        <w:t>Traustadottir</w:t>
      </w:r>
      <w:proofErr w:type="spellEnd"/>
      <w:r w:rsidRPr="007F5D02">
        <w:rPr>
          <w:rFonts w:ascii="ＭＳ 明朝" w:eastAsia="ＭＳ 明朝" w:hAnsi="ＭＳ 明朝"/>
          <w:color w:val="B11616"/>
          <w:sz w:val="21"/>
          <w:szCs w:val="21"/>
        </w:rPr>
        <w:t xml:space="preserve"> 2009; </w:t>
      </w:r>
      <w:proofErr w:type="spellStart"/>
      <w:r w:rsidRPr="007F5D02">
        <w:rPr>
          <w:rFonts w:ascii="ＭＳ 明朝" w:eastAsia="ＭＳ 明朝" w:hAnsi="ＭＳ 明朝"/>
          <w:color w:val="B11616"/>
          <w:sz w:val="21"/>
          <w:szCs w:val="21"/>
        </w:rPr>
        <w:t>Trömel</w:t>
      </w:r>
      <w:proofErr w:type="spellEnd"/>
      <w:r w:rsidRPr="007F5D02">
        <w:rPr>
          <w:rFonts w:ascii="ＭＳ 明朝" w:eastAsia="ＭＳ 明朝" w:hAnsi="ＭＳ 明朝"/>
          <w:color w:val="B11616"/>
          <w:sz w:val="21"/>
          <w:szCs w:val="21"/>
        </w:rPr>
        <w:t xml:space="preserve"> 2009）</w:t>
      </w:r>
      <w:r w:rsidRPr="007F5D02">
        <w:rPr>
          <w:rFonts w:ascii="ＭＳ 明朝" w:eastAsia="ＭＳ 明朝" w:hAnsi="ＭＳ 明朝"/>
          <w:sz w:val="21"/>
          <w:szCs w:val="21"/>
        </w:rPr>
        <w:t>。障害の社会モデルから障害の人権モデルへの用語の変更が、障害学の発展を反映しているかどうかについては、障害学の研究者の間でも反対の見解がある。私は、障害の社会モデルと障害の人権モデルの区別について発表してきた一人である。2016年、私は人権モデルは社会モデルを超え、後者の改善を示すものであるとの見解を示した</w:t>
      </w:r>
      <w:r w:rsidRPr="007F5D02">
        <w:rPr>
          <w:rFonts w:ascii="ＭＳ 明朝" w:eastAsia="ＭＳ 明朝" w:hAnsi="ＭＳ 明朝"/>
          <w:color w:val="B11616"/>
          <w:sz w:val="21"/>
          <w:szCs w:val="21"/>
        </w:rPr>
        <w:t>（Degener 2016）</w:t>
      </w:r>
      <w:r w:rsidRPr="007F5D02">
        <w:rPr>
          <w:rFonts w:ascii="ＭＳ 明朝" w:eastAsia="ＭＳ 明朝" w:hAnsi="ＭＳ 明朝"/>
          <w:sz w:val="21"/>
          <w:szCs w:val="21"/>
        </w:rPr>
        <w:t>。ローソンとベケットは、私の「改善</w:t>
      </w:r>
      <w:r w:rsidR="00B53161">
        <w:rPr>
          <w:rFonts w:ascii="ＭＳ 明朝" w:eastAsia="ＭＳ 明朝" w:hAnsi="ＭＳ 明朝" w:hint="eastAsia"/>
          <w:sz w:val="21"/>
          <w:szCs w:val="21"/>
        </w:rPr>
        <w:t>論</w:t>
      </w:r>
      <w:r w:rsidRPr="007F5D02">
        <w:rPr>
          <w:rFonts w:ascii="ＭＳ 明朝" w:eastAsia="ＭＳ 明朝" w:hAnsi="ＭＳ 明朝"/>
          <w:sz w:val="21"/>
          <w:szCs w:val="21"/>
        </w:rPr>
        <w:t>」に「補完</w:t>
      </w:r>
      <w:r w:rsidR="00B53161">
        <w:rPr>
          <w:rFonts w:ascii="ＭＳ 明朝" w:eastAsia="ＭＳ 明朝" w:hAnsi="ＭＳ 明朝" w:hint="eastAsia"/>
          <w:sz w:val="21"/>
          <w:szCs w:val="21"/>
        </w:rPr>
        <w:t>論</w:t>
      </w:r>
      <w:r w:rsidRPr="007F5D02">
        <w:rPr>
          <w:rFonts w:ascii="ＭＳ 明朝" w:eastAsia="ＭＳ 明朝" w:hAnsi="ＭＳ 明朝"/>
          <w:sz w:val="21"/>
          <w:szCs w:val="21"/>
        </w:rPr>
        <w:t>」で対抗し、両モデルは互いに補完し合い、異なる対象や目的を持っていると主</w:t>
      </w:r>
      <w:r w:rsidRPr="00210C0B">
        <w:rPr>
          <w:rFonts w:ascii="ＭＳ 明朝" w:eastAsia="ＭＳ 明朝" w:hAnsi="ＭＳ 明朝"/>
          <w:color w:val="auto"/>
          <w:sz w:val="21"/>
          <w:szCs w:val="21"/>
        </w:rPr>
        <w:t>張した</w:t>
      </w:r>
      <w:r w:rsidRPr="007F5D02">
        <w:rPr>
          <w:rFonts w:ascii="ＭＳ 明朝" w:eastAsia="ＭＳ 明朝" w:hAnsi="ＭＳ 明朝"/>
          <w:color w:val="B11616"/>
          <w:sz w:val="21"/>
          <w:szCs w:val="21"/>
        </w:rPr>
        <w:t>（Lawson &amp; Beckett 2020）</w:t>
      </w:r>
      <w:r w:rsidRPr="007F5D02">
        <w:rPr>
          <w:rFonts w:ascii="ＭＳ 明朝" w:eastAsia="ＭＳ 明朝" w:hAnsi="ＭＳ 明朝"/>
          <w:sz w:val="21"/>
          <w:szCs w:val="21"/>
        </w:rPr>
        <w:t>。私が障害の社会モデルと人権モデルの区別に関する6つの命題を展開したとき、私は障害</w:t>
      </w:r>
      <w:r w:rsidR="00F254F4">
        <w:rPr>
          <w:rFonts w:ascii="ＭＳ 明朝" w:eastAsia="ＭＳ 明朝" w:hAnsi="ＭＳ 明朝" w:hint="eastAsia"/>
          <w:sz w:val="21"/>
          <w:szCs w:val="21"/>
        </w:rPr>
        <w:t>法学</w:t>
      </w:r>
      <w:r w:rsidRPr="007F5D02">
        <w:rPr>
          <w:rFonts w:ascii="ＭＳ 明朝" w:eastAsia="ＭＳ 明朝" w:hAnsi="ＭＳ 明朝"/>
          <w:sz w:val="21"/>
          <w:szCs w:val="21"/>
        </w:rPr>
        <w:t>研究の概念として障害の人権モデルを形成することに、より関心があった。こ</w:t>
      </w:r>
      <w:r w:rsidR="001216FE">
        <w:rPr>
          <w:rFonts w:ascii="ＭＳ 明朝" w:eastAsia="ＭＳ 明朝" w:hAnsi="ＭＳ 明朝" w:hint="eastAsia"/>
          <w:sz w:val="21"/>
          <w:szCs w:val="21"/>
        </w:rPr>
        <w:t>れ</w:t>
      </w:r>
      <w:r w:rsidR="009F6F64">
        <w:rPr>
          <w:rFonts w:ascii="ＭＳ 明朝" w:eastAsia="ＭＳ 明朝" w:hAnsi="ＭＳ 明朝" w:hint="eastAsia"/>
          <w:sz w:val="21"/>
          <w:szCs w:val="21"/>
        </w:rPr>
        <w:t>に関して</w:t>
      </w:r>
      <w:r w:rsidRPr="007F5D02">
        <w:rPr>
          <w:rFonts w:ascii="ＭＳ 明朝" w:eastAsia="ＭＳ 明朝" w:hAnsi="ＭＳ 明朝"/>
          <w:sz w:val="21"/>
          <w:szCs w:val="21"/>
        </w:rPr>
        <w:t>、</w:t>
      </w:r>
      <w:r w:rsidR="00996DF4">
        <w:rPr>
          <w:rFonts w:ascii="ＭＳ 明朝" w:eastAsia="ＭＳ 明朝" w:hAnsi="ＭＳ 明朝" w:hint="eastAsia"/>
          <w:sz w:val="21"/>
          <w:szCs w:val="21"/>
        </w:rPr>
        <w:t>障害学研究において</w:t>
      </w:r>
      <w:r w:rsidR="00734BA7">
        <w:rPr>
          <w:rFonts w:ascii="ＭＳ 明朝" w:eastAsia="ＭＳ 明朝" w:hAnsi="ＭＳ 明朝" w:hint="eastAsia"/>
          <w:sz w:val="21"/>
          <w:szCs w:val="21"/>
        </w:rPr>
        <w:t>社会モデルと人権モデルの両方は有用なパラダイムである</w:t>
      </w:r>
      <w:r w:rsidR="001216FE">
        <w:rPr>
          <w:rFonts w:ascii="ＭＳ 明朝" w:eastAsia="ＭＳ 明朝" w:hAnsi="ＭＳ 明朝" w:hint="eastAsia"/>
          <w:sz w:val="21"/>
          <w:szCs w:val="21"/>
        </w:rPr>
        <w:t>という点で、</w:t>
      </w:r>
      <w:r w:rsidR="009F6F64">
        <w:rPr>
          <w:rFonts w:ascii="ＭＳ 明朝" w:eastAsia="ＭＳ 明朝" w:hAnsi="ＭＳ 明朝" w:hint="eastAsia"/>
          <w:sz w:val="21"/>
          <w:szCs w:val="21"/>
        </w:rPr>
        <w:t>今では</w:t>
      </w:r>
      <w:r w:rsidRPr="007F5D02">
        <w:rPr>
          <w:rFonts w:ascii="ＭＳ 明朝" w:eastAsia="ＭＳ 明朝" w:hAnsi="ＭＳ 明朝"/>
          <w:sz w:val="21"/>
          <w:szCs w:val="21"/>
        </w:rPr>
        <w:t>私はローソンとベケットの「補完</w:t>
      </w:r>
      <w:r w:rsidR="004A221E">
        <w:rPr>
          <w:rFonts w:ascii="ＭＳ 明朝" w:eastAsia="ＭＳ 明朝" w:hAnsi="ＭＳ 明朝" w:hint="eastAsia"/>
          <w:sz w:val="21"/>
          <w:szCs w:val="21"/>
        </w:rPr>
        <w:t>論</w:t>
      </w:r>
      <w:r w:rsidRPr="007F5D02">
        <w:rPr>
          <w:rFonts w:ascii="ＭＳ 明朝" w:eastAsia="ＭＳ 明朝" w:hAnsi="ＭＳ 明朝"/>
          <w:sz w:val="21"/>
          <w:szCs w:val="21"/>
        </w:rPr>
        <w:t>」に同意する。しかし、前者が障害のモデルであり、後者が障害政策のモデルであるという点には同意できない。障害政策は、障害に対する人権ベースのアプローチと呼ばれるものの主題で</w:t>
      </w:r>
      <w:r w:rsidR="00562278">
        <w:rPr>
          <w:rFonts w:ascii="ＭＳ 明朝" w:eastAsia="ＭＳ 明朝" w:hAnsi="ＭＳ 明朝" w:hint="eastAsia"/>
          <w:sz w:val="21"/>
          <w:szCs w:val="21"/>
        </w:rPr>
        <w:t>あり、こ</w:t>
      </w:r>
      <w:r w:rsidR="00474425">
        <w:rPr>
          <w:rFonts w:ascii="ＭＳ 明朝" w:eastAsia="ＭＳ 明朝" w:hAnsi="ＭＳ 明朝" w:hint="eastAsia"/>
          <w:sz w:val="21"/>
          <w:szCs w:val="21"/>
        </w:rPr>
        <w:t>の人権ベースのアプローチは</w:t>
      </w:r>
      <w:r w:rsidR="001A2AE2" w:rsidRPr="007F5D02">
        <w:rPr>
          <w:rFonts w:ascii="ＭＳ 明朝" w:eastAsia="ＭＳ 明朝" w:hAnsi="ＭＳ 明朝"/>
          <w:sz w:val="21"/>
          <w:szCs w:val="21"/>
        </w:rPr>
        <w:t>人権モデルと混同されがち</w:t>
      </w:r>
      <w:r w:rsidR="00DC0694">
        <w:rPr>
          <w:rFonts w:ascii="ＭＳ 明朝" w:eastAsia="ＭＳ 明朝" w:hAnsi="ＭＳ 明朝" w:hint="eastAsia"/>
          <w:sz w:val="21"/>
          <w:szCs w:val="21"/>
        </w:rPr>
        <w:t>で</w:t>
      </w:r>
      <w:r w:rsidRPr="007F5D02">
        <w:rPr>
          <w:rFonts w:ascii="ＭＳ 明朝" w:eastAsia="ＭＳ 明朝" w:hAnsi="ＭＳ 明朝"/>
          <w:sz w:val="21"/>
          <w:szCs w:val="21"/>
        </w:rPr>
        <w:t>ある。人権モデルは、包摂的自律性と包摂的平等を基礎とする人格の概念を提供</w:t>
      </w:r>
      <w:r w:rsidR="00D34F95">
        <w:rPr>
          <w:rFonts w:ascii="ＭＳ 明朝" w:eastAsia="ＭＳ 明朝" w:hAnsi="ＭＳ 明朝" w:hint="eastAsia"/>
          <w:sz w:val="21"/>
          <w:szCs w:val="21"/>
        </w:rPr>
        <w:t>し</w:t>
      </w:r>
      <w:r w:rsidR="00D957D1">
        <w:rPr>
          <w:rFonts w:ascii="ＭＳ 明朝" w:eastAsia="ＭＳ 明朝" w:hAnsi="ＭＳ 明朝" w:hint="eastAsia"/>
          <w:sz w:val="21"/>
          <w:szCs w:val="21"/>
        </w:rPr>
        <w:t>ており</w:t>
      </w:r>
      <w:r w:rsidRPr="007F5D02">
        <w:rPr>
          <w:rFonts w:ascii="ＭＳ 明朝" w:eastAsia="ＭＳ 明朝" w:hAnsi="ＭＳ 明朝"/>
          <w:sz w:val="21"/>
          <w:szCs w:val="21"/>
        </w:rPr>
        <w:t>、障害の概念に</w:t>
      </w:r>
      <w:r w:rsidR="00D34F95">
        <w:rPr>
          <w:rFonts w:ascii="ＭＳ 明朝" w:eastAsia="ＭＳ 明朝" w:hAnsi="ＭＳ 明朝" w:hint="eastAsia"/>
          <w:sz w:val="21"/>
          <w:szCs w:val="21"/>
        </w:rPr>
        <w:t>対応</w:t>
      </w:r>
      <w:r w:rsidRPr="007F5D02">
        <w:rPr>
          <w:rFonts w:ascii="ＭＳ 明朝" w:eastAsia="ＭＳ 明朝" w:hAnsi="ＭＳ 明朝"/>
          <w:sz w:val="21"/>
          <w:szCs w:val="21"/>
        </w:rPr>
        <w:t>する。どちらのモデルも障害のモデルである。社会モデルがより分析的で記述的であるのに対し、人権モデルはより規範的であるという点で、両者は互いに補完し合っている。</w:t>
      </w:r>
    </w:p>
    <w:p w14:paraId="22024B7A" w14:textId="7B32F2AA" w:rsidR="0023238B" w:rsidRPr="007F5D02" w:rsidRDefault="0004689D" w:rsidP="00F905F2">
      <w:pPr>
        <w:tabs>
          <w:tab w:val="right" w:pos="9356"/>
        </w:tabs>
        <w:ind w:left="-5" w:right="0" w:firstLineChars="100" w:firstLine="210"/>
        <w:rPr>
          <w:rFonts w:ascii="ＭＳ 明朝" w:eastAsia="ＭＳ 明朝" w:hAnsi="ＭＳ 明朝"/>
          <w:sz w:val="21"/>
          <w:szCs w:val="21"/>
        </w:rPr>
      </w:pPr>
      <w:r w:rsidRPr="000B1310">
        <w:rPr>
          <w:rFonts w:ascii="ＭＳ 明朝" w:eastAsia="ＭＳ 明朝" w:hAnsi="ＭＳ 明朝"/>
          <w:sz w:val="21"/>
          <w:szCs w:val="21"/>
        </w:rPr>
        <w:t>COVID-19のパンデミック</w:t>
      </w:r>
      <w:r w:rsidRPr="007F5D02">
        <w:rPr>
          <w:rFonts w:ascii="ＭＳ 明朝" w:eastAsia="ＭＳ 明朝" w:hAnsi="ＭＳ 明朝"/>
          <w:sz w:val="21"/>
          <w:szCs w:val="21"/>
        </w:rPr>
        <w:t>におけるトリアージ</w:t>
      </w:r>
      <w:r w:rsidR="000B1310">
        <w:rPr>
          <w:rFonts w:ascii="ＭＳ 明朝" w:eastAsia="ＭＳ 明朝" w:hAnsi="ＭＳ 明朝" w:hint="eastAsia"/>
          <w:sz w:val="21"/>
          <w:szCs w:val="21"/>
        </w:rPr>
        <w:t>の</w:t>
      </w:r>
      <w:r w:rsidRPr="007F5D02">
        <w:rPr>
          <w:rFonts w:ascii="ＭＳ 明朝" w:eastAsia="ＭＳ 明朝" w:hAnsi="ＭＳ 明朝"/>
          <w:sz w:val="21"/>
          <w:szCs w:val="21"/>
        </w:rPr>
        <w:t>議論は、私たちが</w:t>
      </w:r>
      <w:r w:rsidR="00E76B58">
        <w:rPr>
          <w:rFonts w:ascii="ＭＳ 明朝" w:eastAsia="ＭＳ 明朝" w:hAnsi="ＭＳ 明朝" w:hint="eastAsia"/>
          <w:sz w:val="21"/>
          <w:szCs w:val="21"/>
        </w:rPr>
        <w:t>障害者差別</w:t>
      </w:r>
      <w:r w:rsidRPr="007F5D02">
        <w:rPr>
          <w:rFonts w:ascii="ＭＳ 明朝" w:eastAsia="ＭＳ 明朝" w:hAnsi="ＭＳ 明朝"/>
          <w:sz w:val="21"/>
          <w:szCs w:val="21"/>
        </w:rPr>
        <w:t>主義的な文化や経済の中で生きているため、緊急時には障害の医学モデルが繁栄することを示している。</w:t>
      </w:r>
      <w:r w:rsidR="0013317C">
        <w:rPr>
          <w:rFonts w:ascii="ＭＳ 明朝" w:eastAsia="ＭＳ 明朝" w:hAnsi="ＭＳ 明朝" w:hint="eastAsia"/>
          <w:sz w:val="21"/>
          <w:szCs w:val="21"/>
        </w:rPr>
        <w:t>障害者差別</w:t>
      </w:r>
      <w:r w:rsidRPr="007F5D02">
        <w:rPr>
          <w:rFonts w:ascii="ＭＳ 明朝" w:eastAsia="ＭＳ 明朝" w:hAnsi="ＭＳ 明朝"/>
          <w:sz w:val="21"/>
          <w:szCs w:val="21"/>
        </w:rPr>
        <w:t>主義がトリアージ・ガイドラインに与える影響は、障害者の健康状態、生活の質、社会的有用性に関する仮定の中に見出すことができる</w:t>
      </w:r>
      <w:r w:rsidRPr="007F5D02">
        <w:rPr>
          <w:rFonts w:ascii="ＭＳ 明朝" w:eastAsia="ＭＳ 明朝" w:hAnsi="ＭＳ 明朝"/>
          <w:color w:val="B11616"/>
          <w:sz w:val="21"/>
          <w:szCs w:val="21"/>
        </w:rPr>
        <w:t>（Scully 2020）</w:t>
      </w:r>
      <w:r w:rsidRPr="007F5D02">
        <w:rPr>
          <w:rFonts w:ascii="ＭＳ 明朝" w:eastAsia="ＭＳ 明朝" w:hAnsi="ＭＳ 明朝"/>
          <w:sz w:val="21"/>
          <w:szCs w:val="21"/>
        </w:rPr>
        <w:t>。</w:t>
      </w:r>
    </w:p>
    <w:p w14:paraId="4D165372" w14:textId="741CEC0F" w:rsidR="0023238B" w:rsidRPr="007F5D02" w:rsidRDefault="0004689D" w:rsidP="00F905F2">
      <w:pPr>
        <w:tabs>
          <w:tab w:val="right" w:pos="9356"/>
        </w:tabs>
        <w:spacing w:after="439"/>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トリアージ・ガイドラインと法律は、</w:t>
      </w:r>
      <w:r w:rsidR="00D1519F">
        <w:rPr>
          <w:rFonts w:ascii="ＭＳ 明朝" w:eastAsia="ＭＳ 明朝" w:hAnsi="ＭＳ 明朝" w:hint="eastAsia"/>
          <w:sz w:val="21"/>
          <w:szCs w:val="21"/>
        </w:rPr>
        <w:t>これらの仮定と</w:t>
      </w:r>
      <w:r w:rsidR="004D3188">
        <w:rPr>
          <w:rFonts w:ascii="ＭＳ 明朝" w:eastAsia="ＭＳ 明朝" w:hAnsi="ＭＳ 明朝" w:hint="eastAsia"/>
          <w:sz w:val="21"/>
          <w:szCs w:val="21"/>
        </w:rPr>
        <w:t>起こりえるその</w:t>
      </w:r>
      <w:r w:rsidR="002A483A">
        <w:rPr>
          <w:rFonts w:ascii="ＭＳ 明朝" w:eastAsia="ＭＳ 明朝" w:hAnsi="ＭＳ 明朝" w:hint="eastAsia"/>
          <w:sz w:val="21"/>
          <w:szCs w:val="21"/>
        </w:rPr>
        <w:t>悲劇的結果を防ぐため、</w:t>
      </w:r>
      <w:r w:rsidRPr="007F5D02">
        <w:rPr>
          <w:rFonts w:ascii="ＭＳ 明朝" w:eastAsia="ＭＳ 明朝" w:hAnsi="ＭＳ 明朝"/>
          <w:sz w:val="21"/>
          <w:szCs w:val="21"/>
        </w:rPr>
        <w:t>障害の人権モデルと、その2つの柱である</w:t>
      </w:r>
      <w:r w:rsidR="00E85CA0">
        <w:rPr>
          <w:rFonts w:ascii="ＭＳ 明朝" w:eastAsia="ＭＳ 明朝" w:hAnsi="ＭＳ 明朝"/>
          <w:sz w:val="21"/>
          <w:szCs w:val="21"/>
        </w:rPr>
        <w:t>包摂</w:t>
      </w:r>
      <w:r w:rsidRPr="007F5D02">
        <w:rPr>
          <w:rFonts w:ascii="ＭＳ 明朝" w:eastAsia="ＭＳ 明朝" w:hAnsi="ＭＳ 明朝"/>
          <w:sz w:val="21"/>
          <w:szCs w:val="21"/>
        </w:rPr>
        <w:t>的自律性と</w:t>
      </w:r>
      <w:r w:rsidR="00E85CA0">
        <w:rPr>
          <w:rFonts w:ascii="ＭＳ 明朝" w:eastAsia="ＭＳ 明朝" w:hAnsi="ＭＳ 明朝"/>
          <w:sz w:val="21"/>
          <w:szCs w:val="21"/>
        </w:rPr>
        <w:t>包摂</w:t>
      </w:r>
      <w:r w:rsidRPr="007F5D02">
        <w:rPr>
          <w:rFonts w:ascii="ＭＳ 明朝" w:eastAsia="ＭＳ 明朝" w:hAnsi="ＭＳ 明朝"/>
          <w:sz w:val="21"/>
          <w:szCs w:val="21"/>
        </w:rPr>
        <w:t>的平等に基づい</w:t>
      </w:r>
      <w:r w:rsidR="00A12629">
        <w:rPr>
          <w:rFonts w:ascii="ＭＳ 明朝" w:eastAsia="ＭＳ 明朝" w:hAnsi="ＭＳ 明朝" w:hint="eastAsia"/>
          <w:sz w:val="21"/>
          <w:szCs w:val="21"/>
        </w:rPr>
        <w:t>たものでなければならない。</w:t>
      </w:r>
    </w:p>
    <w:p w14:paraId="6C8C2B3B" w14:textId="5F7A2CF1" w:rsidR="0023238B" w:rsidRPr="007F5D02" w:rsidRDefault="005E4188">
      <w:pPr>
        <w:tabs>
          <w:tab w:val="right" w:pos="9356"/>
        </w:tabs>
        <w:spacing w:after="65" w:line="252" w:lineRule="auto"/>
        <w:ind w:left="-5" w:right="0"/>
        <w:jc w:val="left"/>
        <w:rPr>
          <w:rFonts w:ascii="ＭＳ 明朝" w:eastAsia="ＭＳ 明朝" w:hAnsi="ＭＳ 明朝"/>
          <w:sz w:val="24"/>
          <w:szCs w:val="24"/>
        </w:rPr>
      </w:pPr>
      <w:r>
        <w:rPr>
          <w:rFonts w:ascii="ＭＳ 明朝" w:eastAsia="ＭＳ 明朝" w:hAnsi="ＭＳ 明朝" w:hint="eastAsia"/>
          <w:b/>
          <w:color w:val="B11616"/>
          <w:sz w:val="24"/>
          <w:szCs w:val="24"/>
        </w:rPr>
        <w:t>利益相反</w:t>
      </w:r>
    </w:p>
    <w:p w14:paraId="58636913" w14:textId="2DC807CF" w:rsidR="0023238B" w:rsidRPr="007F5D02" w:rsidRDefault="0004689D" w:rsidP="00CC3033">
      <w:pPr>
        <w:tabs>
          <w:tab w:val="right" w:pos="9356"/>
        </w:tabs>
        <w:spacing w:after="0"/>
        <w:ind w:left="-5" w:right="0" w:firstLineChars="100" w:firstLine="210"/>
        <w:rPr>
          <w:rFonts w:ascii="ＭＳ 明朝" w:eastAsia="ＭＳ 明朝" w:hAnsi="ＭＳ 明朝"/>
          <w:sz w:val="21"/>
          <w:szCs w:val="21"/>
        </w:rPr>
      </w:pPr>
      <w:r w:rsidRPr="007F5D02">
        <w:rPr>
          <w:rFonts w:ascii="ＭＳ 明朝" w:eastAsia="ＭＳ 明朝" w:hAnsi="ＭＳ 明朝"/>
          <w:sz w:val="21"/>
          <w:szCs w:val="21"/>
        </w:rPr>
        <w:t>競合する</w:t>
      </w:r>
      <w:r w:rsidR="005E4188">
        <w:rPr>
          <w:rFonts w:ascii="ＭＳ 明朝" w:eastAsia="ＭＳ 明朝" w:hAnsi="ＭＳ 明朝" w:hint="eastAsia"/>
          <w:sz w:val="21"/>
          <w:szCs w:val="21"/>
        </w:rPr>
        <w:t>利益相反</w:t>
      </w:r>
      <w:r w:rsidRPr="007F5D02">
        <w:rPr>
          <w:rFonts w:ascii="ＭＳ 明朝" w:eastAsia="ＭＳ 明朝" w:hAnsi="ＭＳ 明朝"/>
          <w:sz w:val="21"/>
          <w:szCs w:val="21"/>
        </w:rPr>
        <w:t>はない。</w:t>
      </w:r>
    </w:p>
    <w:p w14:paraId="78C2D471" w14:textId="5940A68E" w:rsidR="0023238B" w:rsidRPr="007F5D02" w:rsidRDefault="0004689D">
      <w:pPr>
        <w:pStyle w:val="1"/>
        <w:tabs>
          <w:tab w:val="right" w:pos="9356"/>
        </w:tabs>
        <w:spacing w:after="24"/>
        <w:ind w:left="-5"/>
        <w:rPr>
          <w:rFonts w:ascii="ＭＳ 明朝" w:eastAsia="ＭＳ 明朝" w:hAnsi="ＭＳ 明朝"/>
          <w:szCs w:val="24"/>
        </w:rPr>
      </w:pPr>
      <w:r w:rsidRPr="007F5D02">
        <w:rPr>
          <w:rFonts w:ascii="ＭＳ 明朝" w:eastAsia="ＭＳ 明朝" w:hAnsi="ＭＳ 明朝"/>
          <w:szCs w:val="24"/>
        </w:rPr>
        <w:t>所属</w:t>
      </w:r>
    </w:p>
    <w:p w14:paraId="655CEB62" w14:textId="3ED348BD" w:rsidR="0023238B" w:rsidRPr="007F5D02" w:rsidRDefault="0004689D">
      <w:pPr>
        <w:tabs>
          <w:tab w:val="right" w:pos="9356"/>
        </w:tabs>
        <w:spacing w:after="9" w:line="259" w:lineRule="auto"/>
        <w:ind w:left="-5" w:right="0"/>
        <w:jc w:val="left"/>
        <w:rPr>
          <w:rFonts w:ascii="ＭＳ 明朝" w:eastAsia="ＭＳ 明朝" w:hAnsi="ＭＳ 明朝"/>
          <w:sz w:val="21"/>
          <w:szCs w:val="21"/>
        </w:rPr>
      </w:pPr>
      <w:r w:rsidRPr="007F5D02">
        <w:rPr>
          <w:rFonts w:ascii="ＭＳ 明朝" w:eastAsia="ＭＳ 明朝" w:hAnsi="ＭＳ 明朝"/>
          <w:sz w:val="21"/>
          <w:szCs w:val="21"/>
        </w:rPr>
        <w:t>テレジア・デ</w:t>
      </w:r>
      <w:r w:rsidR="00085490">
        <w:rPr>
          <w:rFonts w:ascii="ＭＳ 明朝" w:eastAsia="ＭＳ 明朝" w:hAnsi="ＭＳ 明朝" w:hint="eastAsia"/>
          <w:sz w:val="21"/>
          <w:szCs w:val="21"/>
        </w:rPr>
        <w:t>グ</w:t>
      </w:r>
      <w:r w:rsidRPr="007F5D02">
        <w:rPr>
          <w:rFonts w:ascii="ＭＳ 明朝" w:eastAsia="ＭＳ 明朝" w:hAnsi="ＭＳ 明朝"/>
          <w:sz w:val="21"/>
          <w:szCs w:val="21"/>
        </w:rPr>
        <w:t xml:space="preserve">ナー </w:t>
      </w:r>
    </w:p>
    <w:p w14:paraId="38BF0404" w14:textId="36B5E302" w:rsidR="0023238B" w:rsidRPr="007F5D02" w:rsidRDefault="0004689D" w:rsidP="00210C0B">
      <w:pPr>
        <w:tabs>
          <w:tab w:val="right" w:pos="9356"/>
        </w:tabs>
        <w:spacing w:after="412" w:line="286" w:lineRule="auto"/>
        <w:ind w:left="0" w:right="0" w:firstLineChars="50" w:firstLine="105"/>
        <w:jc w:val="left"/>
        <w:rPr>
          <w:rFonts w:ascii="ＭＳ 明朝" w:eastAsia="ＭＳ 明朝" w:hAnsi="ＭＳ 明朝"/>
          <w:sz w:val="21"/>
          <w:szCs w:val="21"/>
        </w:rPr>
      </w:pPr>
      <w:r w:rsidRPr="007F5D02">
        <w:rPr>
          <w:rFonts w:ascii="ＭＳ 明朝" w:eastAsia="ＭＳ 明朝" w:hAnsi="ＭＳ 明朝"/>
          <w:sz w:val="21"/>
          <w:szCs w:val="21"/>
        </w:rPr>
        <w:t>ドイツ・ボーフム プロテスタント応用科学大学 障害</w:t>
      </w:r>
      <w:r w:rsidR="00085490">
        <w:rPr>
          <w:rFonts w:ascii="ＭＳ 明朝" w:eastAsia="ＭＳ 明朝" w:hAnsi="ＭＳ 明朝" w:hint="eastAsia"/>
          <w:sz w:val="21"/>
          <w:szCs w:val="21"/>
        </w:rPr>
        <w:t>法</w:t>
      </w:r>
      <w:r w:rsidRPr="007F5D02">
        <w:rPr>
          <w:rFonts w:ascii="ＭＳ 明朝" w:eastAsia="ＭＳ 明朝" w:hAnsi="ＭＳ 明朝"/>
          <w:sz w:val="21"/>
          <w:szCs w:val="21"/>
        </w:rPr>
        <w:t>学教授</w:t>
      </w:r>
    </w:p>
    <w:p w14:paraId="1309D922" w14:textId="0F5C2648" w:rsidR="0023238B" w:rsidRDefault="0004689D">
      <w:pPr>
        <w:pStyle w:val="1"/>
        <w:tabs>
          <w:tab w:val="right" w:pos="9356"/>
        </w:tabs>
        <w:ind w:left="-5"/>
        <w:rPr>
          <w:rFonts w:ascii="ＭＳ 明朝" w:eastAsia="ＭＳ 明朝" w:hAnsi="ＭＳ 明朝"/>
          <w:b w:val="0"/>
          <w:bCs/>
          <w:color w:val="000000" w:themeColor="text1"/>
          <w:sz w:val="21"/>
          <w:szCs w:val="21"/>
        </w:rPr>
      </w:pPr>
      <w:r w:rsidRPr="007F5D02">
        <w:rPr>
          <w:rFonts w:ascii="ＭＳ 明朝" w:eastAsia="ＭＳ 明朝" w:hAnsi="ＭＳ 明朝"/>
          <w:szCs w:val="24"/>
        </w:rPr>
        <w:t>文献</w:t>
      </w:r>
      <w:r w:rsidR="00991FEF" w:rsidRPr="006F305F">
        <w:rPr>
          <w:rFonts w:ascii="ＭＳ 明朝" w:eastAsia="ＭＳ 明朝" w:hAnsi="ＭＳ 明朝" w:hint="eastAsia"/>
          <w:b w:val="0"/>
          <w:bCs/>
          <w:color w:val="000000" w:themeColor="text1"/>
          <w:sz w:val="21"/>
          <w:szCs w:val="21"/>
        </w:rPr>
        <w:t>（</w:t>
      </w:r>
      <w:r w:rsidR="009A114E" w:rsidRPr="006F305F">
        <w:rPr>
          <w:rFonts w:ascii="ＭＳ 明朝" w:eastAsia="ＭＳ 明朝" w:hAnsi="ＭＳ 明朝" w:hint="eastAsia"/>
          <w:b w:val="0"/>
          <w:bCs/>
          <w:color w:val="000000" w:themeColor="text1"/>
          <w:sz w:val="21"/>
          <w:szCs w:val="21"/>
        </w:rPr>
        <w:t>出典を</w:t>
      </w:r>
      <w:r w:rsidR="00991FEF" w:rsidRPr="006F305F">
        <w:rPr>
          <w:rFonts w:ascii="ＭＳ 明朝" w:eastAsia="ＭＳ 明朝" w:hAnsi="ＭＳ 明朝" w:hint="eastAsia"/>
          <w:b w:val="0"/>
          <w:bCs/>
          <w:color w:val="000000" w:themeColor="text1"/>
          <w:sz w:val="21"/>
          <w:szCs w:val="21"/>
        </w:rPr>
        <w:t>検索</w:t>
      </w:r>
      <w:r w:rsidR="009A114E" w:rsidRPr="006F305F">
        <w:rPr>
          <w:rFonts w:ascii="ＭＳ 明朝" w:eastAsia="ＭＳ 明朝" w:hAnsi="ＭＳ 明朝" w:hint="eastAsia"/>
          <w:b w:val="0"/>
          <w:bCs/>
          <w:color w:val="000000" w:themeColor="text1"/>
          <w:sz w:val="21"/>
          <w:szCs w:val="21"/>
        </w:rPr>
        <w:t>する</w:t>
      </w:r>
      <w:r w:rsidR="006F305F" w:rsidRPr="006F305F">
        <w:rPr>
          <w:rFonts w:ascii="ＭＳ 明朝" w:eastAsia="ＭＳ 明朝" w:hAnsi="ＭＳ 明朝" w:hint="eastAsia"/>
          <w:b w:val="0"/>
          <w:bCs/>
          <w:color w:val="000000" w:themeColor="text1"/>
          <w:sz w:val="21"/>
          <w:szCs w:val="21"/>
        </w:rPr>
        <w:t>場合を考慮して翻訳はしていない）</w:t>
      </w:r>
    </w:p>
    <w:p w14:paraId="6B28E024" w14:textId="77777777" w:rsidR="00D93528" w:rsidRDefault="00D93528" w:rsidP="00D93528">
      <w:pPr>
        <w:tabs>
          <w:tab w:val="right" w:pos="9356"/>
        </w:tabs>
        <w:spacing w:after="10" w:line="286" w:lineRule="auto"/>
        <w:ind w:left="0" w:right="0" w:firstLine="0"/>
        <w:jc w:val="left"/>
      </w:pPr>
      <w:proofErr w:type="spellStart"/>
      <w:r>
        <w:rPr>
          <w:b/>
          <w:sz w:val="16"/>
        </w:rPr>
        <w:t>Abilitywatch</w:t>
      </w:r>
      <w:proofErr w:type="spellEnd"/>
      <w:r>
        <w:rPr>
          <w:b/>
          <w:sz w:val="16"/>
        </w:rPr>
        <w:t>.</w:t>
      </w:r>
      <w:r>
        <w:rPr>
          <w:sz w:val="16"/>
        </w:rPr>
        <w:t xml:space="preserve"> 2021. “</w:t>
      </w:r>
      <w:proofErr w:type="spellStart"/>
      <w:r>
        <w:rPr>
          <w:sz w:val="16"/>
        </w:rPr>
        <w:t>Bundesverfassungsgericht</w:t>
      </w:r>
      <w:proofErr w:type="spellEnd"/>
      <w:r>
        <w:rPr>
          <w:sz w:val="16"/>
        </w:rPr>
        <w:t xml:space="preserve"> </w:t>
      </w:r>
      <w:proofErr w:type="spellStart"/>
      <w:r>
        <w:rPr>
          <w:sz w:val="16"/>
        </w:rPr>
        <w:t>Beschließt</w:t>
      </w:r>
      <w:proofErr w:type="spellEnd"/>
      <w:r>
        <w:rPr>
          <w:sz w:val="16"/>
        </w:rPr>
        <w:t xml:space="preserve"> </w:t>
      </w:r>
      <w:proofErr w:type="spellStart"/>
      <w:r>
        <w:rPr>
          <w:sz w:val="16"/>
        </w:rPr>
        <w:t>Über</w:t>
      </w:r>
      <w:proofErr w:type="spellEnd"/>
      <w:r>
        <w:rPr>
          <w:sz w:val="16"/>
        </w:rPr>
        <w:t xml:space="preserve"> Triage-</w:t>
      </w:r>
      <w:proofErr w:type="spellStart"/>
      <w:r>
        <w:rPr>
          <w:sz w:val="16"/>
        </w:rPr>
        <w:t>Verfassungsbeschwerde</w:t>
      </w:r>
      <w:proofErr w:type="spellEnd"/>
      <w:r>
        <w:rPr>
          <w:sz w:val="16"/>
        </w:rPr>
        <w:t xml:space="preserve">: </w:t>
      </w:r>
    </w:p>
    <w:p w14:paraId="1A2BB420" w14:textId="77777777" w:rsidR="00D93528" w:rsidRDefault="00D93528" w:rsidP="00D93528">
      <w:pPr>
        <w:tabs>
          <w:tab w:val="right" w:pos="9356"/>
        </w:tabs>
        <w:spacing w:after="28" w:line="265" w:lineRule="auto"/>
        <w:ind w:left="335" w:right="0"/>
        <w:jc w:val="left"/>
      </w:pPr>
      <w:r>
        <w:rPr>
          <w:sz w:val="16"/>
        </w:rPr>
        <w:t xml:space="preserve">Menschen Mit </w:t>
      </w:r>
      <w:proofErr w:type="spellStart"/>
      <w:r>
        <w:rPr>
          <w:sz w:val="16"/>
        </w:rPr>
        <w:t>Behinderungen</w:t>
      </w:r>
      <w:proofErr w:type="spellEnd"/>
      <w:r>
        <w:rPr>
          <w:sz w:val="16"/>
        </w:rPr>
        <w:t xml:space="preserve"> </w:t>
      </w:r>
      <w:proofErr w:type="spellStart"/>
      <w:r>
        <w:rPr>
          <w:sz w:val="16"/>
        </w:rPr>
        <w:t>Dürfen</w:t>
      </w:r>
      <w:proofErr w:type="spellEnd"/>
      <w:r>
        <w:rPr>
          <w:sz w:val="16"/>
        </w:rPr>
        <w:t xml:space="preserve"> Bei Einer Triage </w:t>
      </w:r>
      <w:proofErr w:type="spellStart"/>
      <w:r>
        <w:rPr>
          <w:sz w:val="16"/>
        </w:rPr>
        <w:t>Nicht</w:t>
      </w:r>
      <w:proofErr w:type="spellEnd"/>
      <w:r>
        <w:rPr>
          <w:sz w:val="16"/>
        </w:rPr>
        <w:t xml:space="preserve"> </w:t>
      </w:r>
      <w:proofErr w:type="spellStart"/>
      <w:r>
        <w:rPr>
          <w:sz w:val="16"/>
        </w:rPr>
        <w:t>Benachteiligt</w:t>
      </w:r>
      <w:proofErr w:type="spellEnd"/>
      <w:r>
        <w:rPr>
          <w:sz w:val="16"/>
        </w:rPr>
        <w:t xml:space="preserve"> Werden.” Accessed June 1, 2024. </w:t>
      </w:r>
      <w:hyperlink r:id="rId8">
        <w:r>
          <w:rPr>
            <w:color w:val="B11616"/>
            <w:sz w:val="16"/>
          </w:rPr>
          <w:t>https://abilitywatch.de/2021/12/28/bundesverfassungsgericht-beschliesst-ueber</w:t>
        </w:r>
      </w:hyperlink>
      <w:hyperlink r:id="rId9">
        <w:r>
          <w:rPr>
            <w:color w:val="B11616"/>
            <w:sz w:val="16"/>
          </w:rPr>
          <w:t>triage-verfassungsbeschwerde-menschen-mit-behinderungen-duerfen-bei-einer-triage-nicht</w:t>
        </w:r>
      </w:hyperlink>
      <w:hyperlink r:id="rId10">
        <w:r>
          <w:rPr>
            <w:color w:val="B11616"/>
            <w:sz w:val="16"/>
          </w:rPr>
          <w:t>benachteiligt-werden/</w:t>
        </w:r>
      </w:hyperlink>
      <w:r>
        <w:rPr>
          <w:sz w:val="16"/>
        </w:rPr>
        <w:t>.</w:t>
      </w:r>
    </w:p>
    <w:p w14:paraId="19A9EA99" w14:textId="77777777" w:rsidR="00D93528" w:rsidRDefault="00D93528" w:rsidP="00D93528">
      <w:pPr>
        <w:tabs>
          <w:tab w:val="right" w:pos="9356"/>
        </w:tabs>
        <w:spacing w:after="10" w:line="286" w:lineRule="auto"/>
        <w:ind w:left="350" w:right="0" w:hanging="350"/>
        <w:jc w:val="left"/>
      </w:pPr>
      <w:r>
        <w:rPr>
          <w:b/>
          <w:sz w:val="16"/>
        </w:rPr>
        <w:t>Abrams, Thomas,</w:t>
      </w:r>
      <w:r>
        <w:rPr>
          <w:sz w:val="16"/>
        </w:rPr>
        <w:t xml:space="preserve"> and </w:t>
      </w:r>
      <w:r>
        <w:rPr>
          <w:b/>
          <w:sz w:val="16"/>
        </w:rPr>
        <w:t xml:space="preserve">David Abbott. </w:t>
      </w:r>
      <w:r>
        <w:rPr>
          <w:sz w:val="16"/>
        </w:rPr>
        <w:t xml:space="preserve">2020. “Disability, Deadly Discourse, and Collectivity Amid Coronavirus (COVID-19).” </w:t>
      </w:r>
      <w:r>
        <w:rPr>
          <w:rFonts w:ascii="Times New Roman" w:eastAsia="Times New Roman" w:hAnsi="Times New Roman" w:cs="Times New Roman"/>
          <w:i/>
          <w:sz w:val="16"/>
        </w:rPr>
        <w:t>Scandinavian Journal of Disability Research</w:t>
      </w:r>
      <w:r>
        <w:rPr>
          <w:sz w:val="16"/>
        </w:rPr>
        <w:t xml:space="preserve"> 22(1): 168–74. DOI: </w:t>
      </w:r>
      <w:hyperlink r:id="rId11">
        <w:r>
          <w:rPr>
            <w:color w:val="B11616"/>
            <w:sz w:val="16"/>
          </w:rPr>
          <w:t xml:space="preserve">https://doi. </w:t>
        </w:r>
      </w:hyperlink>
      <w:hyperlink r:id="rId12">
        <w:r>
          <w:rPr>
            <w:color w:val="B11616"/>
            <w:sz w:val="16"/>
          </w:rPr>
          <w:t>org/10.16993/sjdr.732</w:t>
        </w:r>
      </w:hyperlink>
    </w:p>
    <w:p w14:paraId="2699A130" w14:textId="77777777" w:rsidR="00D93528" w:rsidRDefault="00D93528" w:rsidP="00D93528">
      <w:pPr>
        <w:tabs>
          <w:tab w:val="right" w:pos="9356"/>
        </w:tabs>
        <w:spacing w:after="8" w:line="295" w:lineRule="auto"/>
        <w:ind w:left="340" w:right="0" w:hanging="340"/>
      </w:pPr>
      <w:r>
        <w:rPr>
          <w:b/>
          <w:sz w:val="16"/>
        </w:rPr>
        <w:t xml:space="preserve">Arch Disability Law Center. </w:t>
      </w:r>
      <w:r>
        <w:rPr>
          <w:sz w:val="16"/>
        </w:rPr>
        <w:t xml:space="preserve">2020. “ARCH Disability Law Centre’s Submissions Regarding Ontario’s Triage Protocol.” Accessed May 9, 2024. </w:t>
      </w:r>
      <w:hyperlink r:id="rId13">
        <w:r>
          <w:rPr>
            <w:color w:val="B11616"/>
            <w:sz w:val="16"/>
          </w:rPr>
          <w:t>https://archdisabilitylaw.ca/resource/arch-letter-on-clinical-triage</w:t>
        </w:r>
      </w:hyperlink>
      <w:hyperlink r:id="rId14">
        <w:r>
          <w:rPr>
            <w:color w:val="B11616"/>
            <w:sz w:val="16"/>
          </w:rPr>
          <w:t>protocol/</w:t>
        </w:r>
      </w:hyperlink>
      <w:r>
        <w:rPr>
          <w:sz w:val="16"/>
        </w:rPr>
        <w:t>.</w:t>
      </w:r>
    </w:p>
    <w:p w14:paraId="6EC96B5A" w14:textId="77777777" w:rsidR="00D93528" w:rsidRDefault="00D93528" w:rsidP="00D93528">
      <w:pPr>
        <w:tabs>
          <w:tab w:val="right" w:pos="9356"/>
        </w:tabs>
        <w:spacing w:after="10" w:line="286" w:lineRule="auto"/>
        <w:ind w:left="350" w:right="0" w:hanging="350"/>
        <w:jc w:val="left"/>
      </w:pPr>
      <w:r>
        <w:rPr>
          <w:b/>
          <w:sz w:val="16"/>
        </w:rPr>
        <w:t xml:space="preserve">Arduin, Sarah. </w:t>
      </w:r>
      <w:r>
        <w:rPr>
          <w:sz w:val="16"/>
        </w:rPr>
        <w:t xml:space="preserve">2018. “Article 3: General Principles.” In </w:t>
      </w:r>
      <w:r>
        <w:rPr>
          <w:rFonts w:ascii="Times New Roman" w:eastAsia="Times New Roman" w:hAnsi="Times New Roman" w:cs="Times New Roman"/>
          <w:i/>
          <w:sz w:val="16"/>
        </w:rPr>
        <w:t>The Convention on the Rights of Persons with Disabilities: A Commentary</w:t>
      </w:r>
      <w:r>
        <w:rPr>
          <w:sz w:val="16"/>
        </w:rPr>
        <w:t xml:space="preserve">, edited by Ilias </w:t>
      </w:r>
      <w:proofErr w:type="spellStart"/>
      <w:r>
        <w:rPr>
          <w:sz w:val="16"/>
        </w:rPr>
        <w:t>Bantekas</w:t>
      </w:r>
      <w:proofErr w:type="spellEnd"/>
      <w:r>
        <w:rPr>
          <w:sz w:val="16"/>
        </w:rPr>
        <w:t xml:space="preserve">, Dimitris Anastasiou, and Michael Stein, 84–105. </w:t>
      </w:r>
    </w:p>
    <w:p w14:paraId="40284F63" w14:textId="77777777" w:rsidR="00D93528" w:rsidRDefault="00D93528" w:rsidP="00D93528">
      <w:pPr>
        <w:tabs>
          <w:tab w:val="right" w:pos="9356"/>
        </w:tabs>
        <w:spacing w:after="10" w:line="286" w:lineRule="auto"/>
        <w:ind w:left="340" w:right="0" w:firstLine="0"/>
        <w:jc w:val="left"/>
      </w:pPr>
      <w:r>
        <w:rPr>
          <w:sz w:val="16"/>
        </w:rPr>
        <w:t>Oxford Commentaries on International Law. Oxford: Oxford University Press.</w:t>
      </w:r>
    </w:p>
    <w:p w14:paraId="657A4DD2" w14:textId="77777777" w:rsidR="00D93528" w:rsidRDefault="00D93528" w:rsidP="00D93528">
      <w:pPr>
        <w:tabs>
          <w:tab w:val="right" w:pos="9356"/>
        </w:tabs>
        <w:spacing w:after="10" w:line="286" w:lineRule="auto"/>
        <w:ind w:left="0" w:right="0" w:firstLine="0"/>
        <w:jc w:val="left"/>
      </w:pPr>
      <w:r>
        <w:rPr>
          <w:b/>
          <w:sz w:val="16"/>
        </w:rPr>
        <w:t xml:space="preserve">Arnold, Jörg. </w:t>
      </w:r>
      <w:r>
        <w:rPr>
          <w:sz w:val="16"/>
        </w:rPr>
        <w:t>2023. “</w:t>
      </w:r>
      <w:proofErr w:type="spellStart"/>
      <w:r>
        <w:rPr>
          <w:sz w:val="16"/>
        </w:rPr>
        <w:t>Endstation</w:t>
      </w:r>
      <w:proofErr w:type="spellEnd"/>
      <w:r>
        <w:rPr>
          <w:sz w:val="16"/>
        </w:rPr>
        <w:t xml:space="preserve"> „Triage“ Bei Menschen Mit </w:t>
      </w:r>
      <w:proofErr w:type="spellStart"/>
      <w:r>
        <w:rPr>
          <w:sz w:val="16"/>
        </w:rPr>
        <w:t>Behinderungen</w:t>
      </w:r>
      <w:proofErr w:type="spellEnd"/>
      <w:r>
        <w:rPr>
          <w:sz w:val="16"/>
        </w:rPr>
        <w:t xml:space="preserve">?” </w:t>
      </w:r>
      <w:proofErr w:type="spellStart"/>
      <w:r>
        <w:rPr>
          <w:rFonts w:ascii="Times New Roman" w:eastAsia="Times New Roman" w:hAnsi="Times New Roman" w:cs="Times New Roman"/>
          <w:i/>
          <w:sz w:val="16"/>
        </w:rPr>
        <w:t>Zeitschrift</w:t>
      </w:r>
      <w:proofErr w:type="spellEnd"/>
      <w:r>
        <w:rPr>
          <w:rFonts w:ascii="Times New Roman" w:eastAsia="Times New Roman" w:hAnsi="Times New Roman" w:cs="Times New Roman"/>
          <w:i/>
          <w:sz w:val="16"/>
        </w:rPr>
        <w:t xml:space="preserve"> für Disability </w:t>
      </w:r>
    </w:p>
    <w:p w14:paraId="20086EB9" w14:textId="77777777" w:rsidR="00D93528" w:rsidRDefault="00D93528" w:rsidP="00D93528">
      <w:pPr>
        <w:tabs>
          <w:tab w:val="right" w:pos="9356"/>
        </w:tabs>
        <w:spacing w:after="28" w:line="265" w:lineRule="auto"/>
        <w:ind w:left="335" w:right="0"/>
        <w:jc w:val="left"/>
      </w:pPr>
      <w:r>
        <w:rPr>
          <w:rFonts w:ascii="Times New Roman" w:eastAsia="Times New Roman" w:hAnsi="Times New Roman" w:cs="Times New Roman"/>
          <w:i/>
          <w:sz w:val="16"/>
        </w:rPr>
        <w:t>Studies</w:t>
      </w:r>
      <w:r>
        <w:rPr>
          <w:sz w:val="16"/>
        </w:rPr>
        <w:t xml:space="preserve"> 1: 1–17. DOI: </w:t>
      </w:r>
      <w:hyperlink r:id="rId15">
        <w:r>
          <w:rPr>
            <w:color w:val="B11616"/>
            <w:sz w:val="16"/>
          </w:rPr>
          <w:t>https://doi.org/10.15203/ZDS_2023_1.06</w:t>
        </w:r>
      </w:hyperlink>
    </w:p>
    <w:p w14:paraId="7E8C653A" w14:textId="77777777" w:rsidR="00D93528" w:rsidRDefault="00D93528" w:rsidP="00D93528">
      <w:pPr>
        <w:tabs>
          <w:tab w:val="right" w:pos="9356"/>
        </w:tabs>
        <w:spacing w:after="9" w:line="295" w:lineRule="auto"/>
        <w:ind w:left="335" w:right="0" w:hanging="350"/>
        <w:jc w:val="left"/>
      </w:pPr>
      <w:proofErr w:type="spellStart"/>
      <w:r>
        <w:rPr>
          <w:b/>
          <w:sz w:val="16"/>
        </w:rPr>
        <w:t>Arstein</w:t>
      </w:r>
      <w:proofErr w:type="spellEnd"/>
      <w:r>
        <w:rPr>
          <w:b/>
          <w:sz w:val="16"/>
        </w:rPr>
        <w:t xml:space="preserve">-Kerslake, Anna. </w:t>
      </w:r>
      <w:r>
        <w:rPr>
          <w:sz w:val="16"/>
        </w:rPr>
        <w:t xml:space="preserve">2017. </w:t>
      </w:r>
      <w:r>
        <w:rPr>
          <w:rFonts w:ascii="Times New Roman" w:eastAsia="Times New Roman" w:hAnsi="Times New Roman" w:cs="Times New Roman"/>
          <w:i/>
          <w:sz w:val="16"/>
        </w:rPr>
        <w:t xml:space="preserve">Restoring Voice to People with Cognitive Disabilities: Realizing the Right to Equal Recognition Before the Law. </w:t>
      </w:r>
      <w:r>
        <w:rPr>
          <w:sz w:val="16"/>
        </w:rPr>
        <w:t xml:space="preserve">Cambridge disability law and policy. Cambridge: Cambridge University Press. DOI: </w:t>
      </w:r>
      <w:hyperlink r:id="rId16">
        <w:r>
          <w:rPr>
            <w:color w:val="B11616"/>
            <w:sz w:val="16"/>
          </w:rPr>
          <w:t>https://doi.org/10.1017/9781316493526</w:t>
        </w:r>
      </w:hyperlink>
    </w:p>
    <w:p w14:paraId="6B1460D9" w14:textId="77777777" w:rsidR="00D93528" w:rsidRDefault="00D93528" w:rsidP="00D93528">
      <w:pPr>
        <w:tabs>
          <w:tab w:val="right" w:pos="9356"/>
        </w:tabs>
        <w:spacing w:after="10" w:line="286" w:lineRule="auto"/>
        <w:ind w:left="350" w:right="0" w:hanging="350"/>
        <w:jc w:val="left"/>
      </w:pPr>
      <w:proofErr w:type="spellStart"/>
      <w:r>
        <w:rPr>
          <w:b/>
          <w:sz w:val="16"/>
        </w:rPr>
        <w:t>Bagenstos</w:t>
      </w:r>
      <w:proofErr w:type="spellEnd"/>
      <w:r>
        <w:rPr>
          <w:b/>
          <w:sz w:val="16"/>
        </w:rPr>
        <w:t xml:space="preserve">, Samuel R. </w:t>
      </w:r>
      <w:r>
        <w:rPr>
          <w:sz w:val="16"/>
        </w:rPr>
        <w:t xml:space="preserve">2020. “Who Gets the Ventilator? Disability Discrimination in COVID-19 </w:t>
      </w:r>
      <w:proofErr w:type="spellStart"/>
      <w:r>
        <w:rPr>
          <w:sz w:val="16"/>
        </w:rPr>
        <w:t>MedicalRationing</w:t>
      </w:r>
      <w:proofErr w:type="spellEnd"/>
      <w:r>
        <w:rPr>
          <w:sz w:val="16"/>
        </w:rPr>
        <w:t xml:space="preserve"> Protocols.” </w:t>
      </w:r>
      <w:r>
        <w:rPr>
          <w:rFonts w:ascii="Times New Roman" w:eastAsia="Times New Roman" w:hAnsi="Times New Roman" w:cs="Times New Roman"/>
          <w:i/>
          <w:sz w:val="16"/>
        </w:rPr>
        <w:t>The Yale Law Journal Forum</w:t>
      </w:r>
      <w:r>
        <w:rPr>
          <w:sz w:val="16"/>
        </w:rPr>
        <w:t>, 1–25.</w:t>
      </w:r>
    </w:p>
    <w:p w14:paraId="07D44B90" w14:textId="77777777" w:rsidR="00D93528" w:rsidRDefault="00D93528" w:rsidP="00D93528">
      <w:pPr>
        <w:tabs>
          <w:tab w:val="right" w:pos="9356"/>
        </w:tabs>
        <w:spacing w:after="10" w:line="286" w:lineRule="auto"/>
        <w:ind w:left="0" w:right="0" w:firstLine="0"/>
        <w:jc w:val="left"/>
      </w:pPr>
      <w:r>
        <w:rPr>
          <w:b/>
          <w:sz w:val="16"/>
        </w:rPr>
        <w:t xml:space="preserve">Bílková, Veronika. </w:t>
      </w:r>
      <w:r>
        <w:rPr>
          <w:sz w:val="16"/>
        </w:rPr>
        <w:t xml:space="preserve">2023. “Age-Based Triage and Human Rights.” </w:t>
      </w:r>
      <w:r>
        <w:rPr>
          <w:rFonts w:ascii="Times New Roman" w:eastAsia="Times New Roman" w:hAnsi="Times New Roman" w:cs="Times New Roman"/>
          <w:i/>
          <w:sz w:val="16"/>
        </w:rPr>
        <w:t>Netherlands Quarterly of Human Rights</w:t>
      </w:r>
      <w:r>
        <w:rPr>
          <w:sz w:val="16"/>
        </w:rPr>
        <w:t xml:space="preserve"> </w:t>
      </w:r>
    </w:p>
    <w:p w14:paraId="766387FC" w14:textId="77777777" w:rsidR="00D93528" w:rsidRDefault="00D93528" w:rsidP="00D93528">
      <w:pPr>
        <w:tabs>
          <w:tab w:val="right" w:pos="9356"/>
        </w:tabs>
        <w:spacing w:after="28" w:line="265" w:lineRule="auto"/>
        <w:ind w:left="335" w:right="0"/>
        <w:jc w:val="left"/>
      </w:pPr>
      <w:r>
        <w:rPr>
          <w:sz w:val="16"/>
        </w:rPr>
        <w:t xml:space="preserve">41(1): 13–34. DOI: </w:t>
      </w:r>
      <w:hyperlink r:id="rId17">
        <w:r>
          <w:rPr>
            <w:color w:val="B11616"/>
            <w:sz w:val="16"/>
          </w:rPr>
          <w:t>https://doi.org/10.1177/09240519231151943</w:t>
        </w:r>
      </w:hyperlink>
    </w:p>
    <w:p w14:paraId="6364C2FC" w14:textId="77777777" w:rsidR="00D93528" w:rsidRDefault="00D93528" w:rsidP="00D93528">
      <w:pPr>
        <w:tabs>
          <w:tab w:val="right" w:pos="9356"/>
        </w:tabs>
        <w:spacing w:after="9" w:line="295" w:lineRule="auto"/>
        <w:ind w:left="-15" w:right="0" w:firstLine="0"/>
        <w:jc w:val="left"/>
      </w:pPr>
      <w:r>
        <w:rPr>
          <w:b/>
          <w:sz w:val="16"/>
        </w:rPr>
        <w:t>Blanck, Peter,</w:t>
      </w:r>
      <w:r>
        <w:rPr>
          <w:sz w:val="16"/>
        </w:rPr>
        <w:t xml:space="preserve"> and </w:t>
      </w:r>
      <w:r>
        <w:rPr>
          <w:b/>
          <w:sz w:val="16"/>
        </w:rPr>
        <w:t xml:space="preserve">Eilionoir Flynn, </w:t>
      </w:r>
      <w:r>
        <w:rPr>
          <w:sz w:val="16"/>
        </w:rPr>
        <w:t>eds.</w:t>
      </w:r>
      <w:r>
        <w:rPr>
          <w:b/>
          <w:sz w:val="16"/>
        </w:rPr>
        <w:t xml:space="preserve"> </w:t>
      </w:r>
      <w:r>
        <w:rPr>
          <w:sz w:val="16"/>
        </w:rPr>
        <w:t xml:space="preserve">2016. </w:t>
      </w:r>
      <w:r>
        <w:rPr>
          <w:rFonts w:ascii="Times New Roman" w:eastAsia="Times New Roman" w:hAnsi="Times New Roman" w:cs="Times New Roman"/>
          <w:i/>
          <w:sz w:val="16"/>
        </w:rPr>
        <w:t>Routledge Handbook of Disability Law and Human Rights</w:t>
      </w:r>
      <w:r>
        <w:rPr>
          <w:sz w:val="16"/>
        </w:rPr>
        <w:t xml:space="preserve">. </w:t>
      </w:r>
    </w:p>
    <w:p w14:paraId="2B9921E1" w14:textId="77777777" w:rsidR="00D93528" w:rsidRDefault="00D93528" w:rsidP="00D93528">
      <w:pPr>
        <w:tabs>
          <w:tab w:val="right" w:pos="9356"/>
        </w:tabs>
        <w:spacing w:after="28" w:line="265" w:lineRule="auto"/>
        <w:ind w:left="335" w:right="0"/>
        <w:jc w:val="left"/>
      </w:pPr>
      <w:r>
        <w:rPr>
          <w:sz w:val="16"/>
        </w:rPr>
        <w:t xml:space="preserve">Routledge. DOI: </w:t>
      </w:r>
      <w:hyperlink r:id="rId18">
        <w:r>
          <w:rPr>
            <w:color w:val="B11616"/>
            <w:sz w:val="16"/>
          </w:rPr>
          <w:t>https://doi.org/10.4324/9781315612881</w:t>
        </w:r>
      </w:hyperlink>
    </w:p>
    <w:p w14:paraId="2CB57088" w14:textId="77777777" w:rsidR="00D93528" w:rsidRDefault="00D93528" w:rsidP="00D93528">
      <w:pPr>
        <w:tabs>
          <w:tab w:val="right" w:pos="9356"/>
        </w:tabs>
        <w:spacing w:after="33" w:line="259" w:lineRule="auto"/>
        <w:ind w:left="-5" w:right="0"/>
        <w:jc w:val="left"/>
      </w:pPr>
      <w:proofErr w:type="spellStart"/>
      <w:r>
        <w:rPr>
          <w:b/>
          <w:sz w:val="16"/>
        </w:rPr>
        <w:t>Bochumer</w:t>
      </w:r>
      <w:proofErr w:type="spellEnd"/>
      <w:r>
        <w:rPr>
          <w:b/>
          <w:sz w:val="16"/>
        </w:rPr>
        <w:t xml:space="preserve"> Zentrum für Disability Studies (BODYS). </w:t>
      </w:r>
      <w:r>
        <w:rPr>
          <w:sz w:val="16"/>
        </w:rPr>
        <w:t xml:space="preserve">2020a. “Inclusion in Times of Disaster Medicine: </w:t>
      </w:r>
    </w:p>
    <w:p w14:paraId="47AAE94C" w14:textId="77777777" w:rsidR="00D93528" w:rsidRDefault="00D93528" w:rsidP="00D93528">
      <w:pPr>
        <w:tabs>
          <w:tab w:val="right" w:pos="9356"/>
        </w:tabs>
        <w:spacing w:after="10" w:line="286" w:lineRule="auto"/>
        <w:ind w:left="340" w:right="0" w:firstLine="0"/>
        <w:jc w:val="left"/>
      </w:pPr>
      <w:r>
        <w:rPr>
          <w:sz w:val="16"/>
        </w:rPr>
        <w:t xml:space="preserve">BODYS Statement on the Current Debate on Triage Which Discriminates Against Disabled People.” </w:t>
      </w:r>
    </w:p>
    <w:p w14:paraId="02C4E4ED" w14:textId="77777777" w:rsidR="00D93528" w:rsidRDefault="00D93528" w:rsidP="00D93528">
      <w:pPr>
        <w:tabs>
          <w:tab w:val="right" w:pos="9356"/>
        </w:tabs>
        <w:spacing w:after="28" w:line="265" w:lineRule="auto"/>
        <w:ind w:left="335" w:right="0"/>
        <w:jc w:val="left"/>
      </w:pPr>
      <w:r>
        <w:rPr>
          <w:sz w:val="16"/>
        </w:rPr>
        <w:t xml:space="preserve">Accessed September 24, 2023. </w:t>
      </w:r>
      <w:hyperlink r:id="rId19">
        <w:r>
          <w:rPr>
            <w:color w:val="B11616"/>
            <w:sz w:val="16"/>
          </w:rPr>
          <w:t xml:space="preserve">https://www.bodys-wissen.de/files/bodys_wissen/Downloads/ </w:t>
        </w:r>
      </w:hyperlink>
      <w:hyperlink r:id="rId20">
        <w:r>
          <w:rPr>
            <w:color w:val="B11616"/>
            <w:sz w:val="16"/>
          </w:rPr>
          <w:t xml:space="preserve">Stellungnahmen%20und%20Vortraege/BODYS_Stellungnahme_Inklusion%20in%20Zeiten%20 </w:t>
        </w:r>
      </w:hyperlink>
      <w:hyperlink r:id="rId21">
        <w:r>
          <w:rPr>
            <w:color w:val="B11616"/>
            <w:sz w:val="16"/>
          </w:rPr>
          <w:t>von%20Katastrophenmedizin.pdf</w:t>
        </w:r>
      </w:hyperlink>
      <w:r>
        <w:rPr>
          <w:sz w:val="16"/>
        </w:rPr>
        <w:t>.</w:t>
      </w:r>
    </w:p>
    <w:p w14:paraId="568F032E" w14:textId="77777777" w:rsidR="00D93528" w:rsidRDefault="00D93528" w:rsidP="00D93528">
      <w:pPr>
        <w:tabs>
          <w:tab w:val="right" w:pos="9356"/>
        </w:tabs>
        <w:spacing w:after="28" w:line="265" w:lineRule="auto"/>
        <w:ind w:left="340" w:right="0" w:hanging="340"/>
        <w:jc w:val="left"/>
      </w:pPr>
      <w:proofErr w:type="spellStart"/>
      <w:r>
        <w:rPr>
          <w:b/>
          <w:sz w:val="16"/>
        </w:rPr>
        <w:t>Bochumer</w:t>
      </w:r>
      <w:proofErr w:type="spellEnd"/>
      <w:r>
        <w:rPr>
          <w:b/>
          <w:sz w:val="16"/>
        </w:rPr>
        <w:t xml:space="preserve"> Zentrum für Disability Studies (BODYS). </w:t>
      </w:r>
      <w:r>
        <w:rPr>
          <w:sz w:val="16"/>
        </w:rPr>
        <w:t>2020b. “</w:t>
      </w:r>
      <w:proofErr w:type="spellStart"/>
      <w:r>
        <w:rPr>
          <w:sz w:val="16"/>
        </w:rPr>
        <w:t>Stellungnahme</w:t>
      </w:r>
      <w:proofErr w:type="spellEnd"/>
      <w:r>
        <w:rPr>
          <w:sz w:val="16"/>
        </w:rPr>
        <w:t xml:space="preserve"> Gem. § 27 a </w:t>
      </w:r>
      <w:proofErr w:type="spellStart"/>
      <w:r>
        <w:rPr>
          <w:sz w:val="16"/>
        </w:rPr>
        <w:t>BVerfGG</w:t>
      </w:r>
      <w:proofErr w:type="spellEnd"/>
      <w:r>
        <w:rPr>
          <w:sz w:val="16"/>
        </w:rPr>
        <w:t xml:space="preserve"> Zur </w:t>
      </w:r>
      <w:proofErr w:type="spellStart"/>
      <w:r>
        <w:rPr>
          <w:sz w:val="16"/>
        </w:rPr>
        <w:t>Verfassungsbeschwerde</w:t>
      </w:r>
      <w:proofErr w:type="spellEnd"/>
      <w:r>
        <w:rPr>
          <w:sz w:val="16"/>
        </w:rPr>
        <w:t xml:space="preserve"> 1 </w:t>
      </w:r>
      <w:proofErr w:type="spellStart"/>
      <w:r>
        <w:rPr>
          <w:sz w:val="16"/>
        </w:rPr>
        <w:t>BvR</w:t>
      </w:r>
      <w:proofErr w:type="spellEnd"/>
      <w:r>
        <w:rPr>
          <w:sz w:val="16"/>
        </w:rPr>
        <w:t xml:space="preserve"> 1541/20.” Accessed June 1, 2023. </w:t>
      </w:r>
      <w:hyperlink r:id="rId22">
        <w:r>
          <w:rPr>
            <w:color w:val="B11616"/>
            <w:sz w:val="16"/>
          </w:rPr>
          <w:t xml:space="preserve">https://www.bodys-wissen.de/files/ </w:t>
        </w:r>
      </w:hyperlink>
      <w:hyperlink r:id="rId23">
        <w:r>
          <w:rPr>
            <w:color w:val="B11616"/>
            <w:sz w:val="16"/>
          </w:rPr>
          <w:t xml:space="preserve">bodys_wissen/Downloads/Stellungnahmen%20und%20Vortraege/BODYS%20Stellungnahme%20 </w:t>
        </w:r>
      </w:hyperlink>
      <w:hyperlink r:id="rId24">
        <w:r>
          <w:rPr>
            <w:color w:val="B11616"/>
            <w:sz w:val="16"/>
          </w:rPr>
          <w:t>VB%20Triage_web.pdf</w:t>
        </w:r>
      </w:hyperlink>
      <w:r>
        <w:rPr>
          <w:sz w:val="16"/>
        </w:rPr>
        <w:t>.</w:t>
      </w:r>
    </w:p>
    <w:p w14:paraId="4779E690" w14:textId="77777777" w:rsidR="00D93528" w:rsidRDefault="00D93528" w:rsidP="00D93528">
      <w:pPr>
        <w:tabs>
          <w:tab w:val="right" w:pos="9356"/>
        </w:tabs>
        <w:spacing w:after="28" w:line="265" w:lineRule="auto"/>
        <w:ind w:left="340" w:right="0" w:hanging="340"/>
        <w:jc w:val="left"/>
      </w:pPr>
      <w:r>
        <w:rPr>
          <w:b/>
          <w:sz w:val="16"/>
        </w:rPr>
        <w:t xml:space="preserve">Brech, Alexander. </w:t>
      </w:r>
      <w:r>
        <w:rPr>
          <w:sz w:val="16"/>
        </w:rPr>
        <w:t xml:space="preserve">2008. </w:t>
      </w:r>
      <w:r>
        <w:rPr>
          <w:rFonts w:ascii="Times New Roman" w:eastAsia="Times New Roman" w:hAnsi="Times New Roman" w:cs="Times New Roman"/>
          <w:i/>
          <w:sz w:val="16"/>
        </w:rPr>
        <w:t>Triage Und Recht</w:t>
      </w:r>
      <w:r>
        <w:rPr>
          <w:sz w:val="16"/>
        </w:rPr>
        <w:t xml:space="preserve">. Duncker &amp; </w:t>
      </w:r>
      <w:proofErr w:type="spellStart"/>
      <w:r>
        <w:rPr>
          <w:sz w:val="16"/>
        </w:rPr>
        <w:t>Humblot</w:t>
      </w:r>
      <w:proofErr w:type="spellEnd"/>
      <w:r>
        <w:rPr>
          <w:sz w:val="16"/>
        </w:rPr>
        <w:t xml:space="preserve">. DOI: </w:t>
      </w:r>
      <w:hyperlink r:id="rId25">
        <w:r>
          <w:rPr>
            <w:color w:val="B11616"/>
            <w:sz w:val="16"/>
          </w:rPr>
          <w:t>https://doi.org/10.3790/978-3-428</w:t>
        </w:r>
      </w:hyperlink>
      <w:hyperlink r:id="rId26">
        <w:r>
          <w:rPr>
            <w:color w:val="B11616"/>
            <w:sz w:val="16"/>
          </w:rPr>
          <w:t>52646-8</w:t>
        </w:r>
      </w:hyperlink>
    </w:p>
    <w:p w14:paraId="2A8EED8B" w14:textId="77777777" w:rsidR="00D93528" w:rsidRDefault="00D93528" w:rsidP="00CE3D84">
      <w:pPr>
        <w:tabs>
          <w:tab w:val="right" w:pos="9356"/>
        </w:tabs>
        <w:spacing w:after="0" w:line="295" w:lineRule="auto"/>
        <w:ind w:left="422" w:right="0" w:hangingChars="263" w:hanging="422"/>
        <w:jc w:val="left"/>
      </w:pPr>
      <w:r>
        <w:rPr>
          <w:b/>
          <w:sz w:val="16"/>
        </w:rPr>
        <w:t xml:space="preserve">Brennan, Ciara Siobhan. </w:t>
      </w:r>
      <w:r>
        <w:rPr>
          <w:sz w:val="16"/>
        </w:rPr>
        <w:t xml:space="preserve">2020. “Disability Rights During the Pandemic: A Global Report on Findings of the COVID-19 Disability Rights Monitor.” Unpublished manuscript, last modified November 21, 2020. </w:t>
      </w:r>
    </w:p>
    <w:p w14:paraId="483BAF0F" w14:textId="77777777" w:rsidR="00D93528" w:rsidRDefault="00D93528" w:rsidP="00D93528">
      <w:pPr>
        <w:tabs>
          <w:tab w:val="right" w:pos="9356"/>
        </w:tabs>
        <w:spacing w:after="28" w:line="265" w:lineRule="auto"/>
        <w:ind w:left="335" w:right="0"/>
        <w:jc w:val="left"/>
      </w:pPr>
      <w:hyperlink r:id="rId27">
        <w:r>
          <w:rPr>
            <w:color w:val="B11616"/>
            <w:sz w:val="16"/>
          </w:rPr>
          <w:t>https://covid-drm.org/assets/documents/Disability-Rights-During-the-Pandemic-report-web.pdf</w:t>
        </w:r>
      </w:hyperlink>
      <w:hyperlink r:id="rId28">
        <w:r>
          <w:rPr>
            <w:sz w:val="16"/>
          </w:rPr>
          <w:t>.</w:t>
        </w:r>
      </w:hyperlink>
    </w:p>
    <w:p w14:paraId="34B7A9D1" w14:textId="77777777" w:rsidR="00D93528" w:rsidRDefault="00D93528" w:rsidP="00D93528">
      <w:pPr>
        <w:tabs>
          <w:tab w:val="right" w:pos="9356"/>
        </w:tabs>
        <w:spacing w:after="10" w:line="286" w:lineRule="auto"/>
        <w:ind w:left="0" w:right="0" w:firstLine="0"/>
        <w:jc w:val="left"/>
      </w:pPr>
      <w:r>
        <w:rPr>
          <w:b/>
          <w:sz w:val="16"/>
        </w:rPr>
        <w:t>Chen, Bo,</w:t>
      </w:r>
      <w:r>
        <w:rPr>
          <w:sz w:val="16"/>
        </w:rPr>
        <w:t xml:space="preserve"> and </w:t>
      </w:r>
      <w:r>
        <w:rPr>
          <w:b/>
          <w:sz w:val="16"/>
        </w:rPr>
        <w:t xml:space="preserve">Donna Marie McNamara. </w:t>
      </w:r>
      <w:r>
        <w:rPr>
          <w:sz w:val="16"/>
        </w:rPr>
        <w:t>2020. “Disability Discrimination, Medical Rationing and COVID-</w:t>
      </w:r>
    </w:p>
    <w:p w14:paraId="04FA88D4" w14:textId="77777777" w:rsidR="00D93528" w:rsidRDefault="00D93528" w:rsidP="00D93528">
      <w:pPr>
        <w:tabs>
          <w:tab w:val="right" w:pos="9356"/>
        </w:tabs>
        <w:spacing w:after="28" w:line="265" w:lineRule="auto"/>
        <w:ind w:left="335" w:right="0"/>
        <w:jc w:val="left"/>
      </w:pPr>
      <w:r>
        <w:rPr>
          <w:sz w:val="16"/>
        </w:rPr>
        <w:t xml:space="preserve">19.” </w:t>
      </w:r>
      <w:r>
        <w:rPr>
          <w:rFonts w:ascii="Times New Roman" w:eastAsia="Times New Roman" w:hAnsi="Times New Roman" w:cs="Times New Roman"/>
          <w:i/>
          <w:sz w:val="16"/>
        </w:rPr>
        <w:t>Asian Bioethics Review</w:t>
      </w:r>
      <w:r>
        <w:rPr>
          <w:sz w:val="16"/>
        </w:rPr>
        <w:t xml:space="preserve"> 12(4): 511–18. DOI: </w:t>
      </w:r>
      <w:hyperlink r:id="rId29">
        <w:r>
          <w:rPr>
            <w:color w:val="B11616"/>
            <w:sz w:val="16"/>
          </w:rPr>
          <w:t>https://doi.org/10.1007/s41649-020-00147-x</w:t>
        </w:r>
      </w:hyperlink>
    </w:p>
    <w:p w14:paraId="1A5FCE96" w14:textId="77777777" w:rsidR="00D93528" w:rsidRDefault="00D93528" w:rsidP="00D93528">
      <w:pPr>
        <w:tabs>
          <w:tab w:val="right" w:pos="9356"/>
        </w:tabs>
        <w:spacing w:after="10" w:line="286" w:lineRule="auto"/>
        <w:ind w:left="350" w:right="0" w:hanging="350"/>
        <w:jc w:val="left"/>
      </w:pPr>
      <w:r>
        <w:rPr>
          <w:b/>
          <w:sz w:val="16"/>
        </w:rPr>
        <w:t xml:space="preserve">CRPD Committee. </w:t>
      </w:r>
      <w:r>
        <w:rPr>
          <w:sz w:val="16"/>
        </w:rPr>
        <w:t>2011. “Report of the Committee on the Rights of Persons with Disabilities: First Session.” A/66/55.</w:t>
      </w:r>
    </w:p>
    <w:p w14:paraId="6885125A" w14:textId="77777777" w:rsidR="00D93528" w:rsidRDefault="00D93528" w:rsidP="00D93528">
      <w:pPr>
        <w:tabs>
          <w:tab w:val="right" w:pos="9356"/>
        </w:tabs>
        <w:spacing w:after="10" w:line="286" w:lineRule="auto"/>
        <w:ind w:left="350" w:right="0" w:hanging="350"/>
        <w:jc w:val="left"/>
      </w:pPr>
      <w:r>
        <w:rPr>
          <w:b/>
          <w:sz w:val="16"/>
        </w:rPr>
        <w:t xml:space="preserve">CRPD Committee. </w:t>
      </w:r>
      <w:r>
        <w:rPr>
          <w:sz w:val="16"/>
        </w:rPr>
        <w:t xml:space="preserve">2018. “General Comment No.6 (2018) On Equality and Nondiscrimination: CRPD GC No 6.” Accessed May 15, 2024. </w:t>
      </w:r>
      <w:hyperlink r:id="rId30">
        <w:r>
          <w:rPr>
            <w:color w:val="B11616"/>
            <w:sz w:val="16"/>
          </w:rPr>
          <w:t>https://www.ohchr.org/en/hrbodies/crpd/pages/gc.aspx</w:t>
        </w:r>
      </w:hyperlink>
      <w:r>
        <w:rPr>
          <w:sz w:val="16"/>
        </w:rPr>
        <w:t>.</w:t>
      </w:r>
    </w:p>
    <w:p w14:paraId="541DF9EF" w14:textId="77777777" w:rsidR="00D93528" w:rsidRDefault="00D93528" w:rsidP="00D93528">
      <w:pPr>
        <w:tabs>
          <w:tab w:val="right" w:pos="9356"/>
        </w:tabs>
        <w:spacing w:after="10" w:line="286" w:lineRule="auto"/>
        <w:ind w:left="0" w:right="0" w:firstLine="0"/>
        <w:jc w:val="left"/>
      </w:pPr>
      <w:r>
        <w:rPr>
          <w:b/>
          <w:sz w:val="16"/>
        </w:rPr>
        <w:t xml:space="preserve">CRPD Committee. </w:t>
      </w:r>
      <w:r>
        <w:rPr>
          <w:sz w:val="16"/>
        </w:rPr>
        <w:t xml:space="preserve">2022. “Guidelines on Deinstitutionalization, Including in Emergencies: </w:t>
      </w:r>
    </w:p>
    <w:p w14:paraId="1D0A2D9A" w14:textId="77777777" w:rsidR="00D93528" w:rsidRDefault="00D93528" w:rsidP="00D93528">
      <w:pPr>
        <w:tabs>
          <w:tab w:val="right" w:pos="9356"/>
        </w:tabs>
        <w:spacing w:after="28" w:line="265" w:lineRule="auto"/>
        <w:ind w:left="335" w:right="0"/>
        <w:jc w:val="left"/>
      </w:pPr>
      <w:r>
        <w:rPr>
          <w:sz w:val="16"/>
        </w:rPr>
        <w:t xml:space="preserve">Deinstitutionalization Guidelines.” Accessed April 7, 2023. </w:t>
      </w:r>
      <w:hyperlink r:id="rId31">
        <w:r>
          <w:rPr>
            <w:color w:val="B11616"/>
            <w:sz w:val="16"/>
          </w:rPr>
          <w:t xml:space="preserve">https://www.ohchr.org/en/documents/ </w:t>
        </w:r>
      </w:hyperlink>
      <w:hyperlink r:id="rId32">
        <w:r>
          <w:rPr>
            <w:color w:val="B11616"/>
            <w:sz w:val="16"/>
          </w:rPr>
          <w:t>legal-standards-and-guidelines/crpdc5-guidelines-deinstitutionalization-including</w:t>
        </w:r>
      </w:hyperlink>
      <w:hyperlink r:id="rId33">
        <w:r>
          <w:rPr>
            <w:sz w:val="16"/>
          </w:rPr>
          <w:t>.</w:t>
        </w:r>
      </w:hyperlink>
    </w:p>
    <w:p w14:paraId="2A843660" w14:textId="77777777" w:rsidR="00D93528" w:rsidRDefault="00D93528" w:rsidP="00D93528">
      <w:pPr>
        <w:tabs>
          <w:tab w:val="right" w:pos="9356"/>
        </w:tabs>
        <w:spacing w:after="10" w:line="286" w:lineRule="auto"/>
        <w:ind w:left="350" w:right="0" w:hanging="350"/>
        <w:jc w:val="left"/>
      </w:pPr>
      <w:r>
        <w:rPr>
          <w:b/>
          <w:sz w:val="16"/>
        </w:rPr>
        <w:t>CRPD Committee.</w:t>
      </w:r>
      <w:r>
        <w:rPr>
          <w:sz w:val="16"/>
        </w:rPr>
        <w:t xml:space="preserve"> 2023. “Concluding Observations on the combined Second and Third Report of Germany” CRPD/C/DEU/CO/2-3. Published 3 October 2023. Accessed 20 June 2024. </w:t>
      </w:r>
      <w:hyperlink r:id="rId34">
        <w:r>
          <w:rPr>
            <w:color w:val="B11616"/>
            <w:sz w:val="16"/>
          </w:rPr>
          <w:t>https://tbinternet.</w:t>
        </w:r>
      </w:hyperlink>
    </w:p>
    <w:p w14:paraId="2D26DB04" w14:textId="77777777" w:rsidR="00D93528" w:rsidRDefault="00D93528" w:rsidP="00D93528">
      <w:pPr>
        <w:tabs>
          <w:tab w:val="right" w:pos="9356"/>
        </w:tabs>
        <w:spacing w:after="28" w:line="265" w:lineRule="auto"/>
        <w:ind w:left="335" w:right="0"/>
        <w:jc w:val="left"/>
      </w:pPr>
      <w:hyperlink r:id="rId35">
        <w:r>
          <w:rPr>
            <w:color w:val="B11616"/>
            <w:sz w:val="16"/>
          </w:rPr>
          <w:t>ohchr.org/_layouts/15/treatybodyexternal/SessionDetails1.aspx?SessionID=2687&amp;Lang=en</w:t>
        </w:r>
      </w:hyperlink>
      <w:hyperlink r:id="rId36">
        <w:r>
          <w:rPr>
            <w:sz w:val="16"/>
          </w:rPr>
          <w:t>.</w:t>
        </w:r>
      </w:hyperlink>
    </w:p>
    <w:p w14:paraId="46ACEFA3" w14:textId="77777777" w:rsidR="00D93528" w:rsidRDefault="00D93528" w:rsidP="00D93528">
      <w:pPr>
        <w:tabs>
          <w:tab w:val="right" w:pos="9356"/>
        </w:tabs>
        <w:spacing w:after="10" w:line="286" w:lineRule="auto"/>
        <w:ind w:left="350" w:right="0" w:hanging="350"/>
        <w:jc w:val="left"/>
      </w:pPr>
      <w:r>
        <w:rPr>
          <w:b/>
          <w:sz w:val="16"/>
        </w:rPr>
        <w:t xml:space="preserve">CRPD Committee. </w:t>
      </w:r>
      <w:r>
        <w:rPr>
          <w:sz w:val="16"/>
        </w:rPr>
        <w:t xml:space="preserve">2024. “Report of the Committee on the Rights of Persons with Disabilities on Its Thirtieth Session (4 March–22 March 2024).” Accessed June 1, 2024. </w:t>
      </w:r>
      <w:hyperlink r:id="rId37">
        <w:r>
          <w:rPr>
            <w:color w:val="B11616"/>
            <w:sz w:val="16"/>
          </w:rPr>
          <w:t xml:space="preserve">https://tbinternet.ohchr.org/_ </w:t>
        </w:r>
      </w:hyperlink>
      <w:hyperlink r:id="rId38">
        <w:r>
          <w:rPr>
            <w:color w:val="B11616"/>
            <w:sz w:val="16"/>
          </w:rPr>
          <w:t>layouts/15/treatybodyexternal/SessionDetails1.aspx?SessionID=2687&amp;Lang=en</w:t>
        </w:r>
      </w:hyperlink>
      <w:hyperlink r:id="rId39">
        <w:r>
          <w:rPr>
            <w:sz w:val="16"/>
          </w:rPr>
          <w:t>.</w:t>
        </w:r>
      </w:hyperlink>
    </w:p>
    <w:p w14:paraId="7372091E" w14:textId="77777777" w:rsidR="00D93528" w:rsidRDefault="00D93528" w:rsidP="00D93528">
      <w:pPr>
        <w:tabs>
          <w:tab w:val="right" w:pos="9356"/>
        </w:tabs>
        <w:spacing w:after="10" w:line="286" w:lineRule="auto"/>
        <w:ind w:left="350" w:right="0" w:hanging="350"/>
        <w:jc w:val="left"/>
      </w:pPr>
      <w:r>
        <w:rPr>
          <w:b/>
          <w:sz w:val="16"/>
        </w:rPr>
        <w:t>Davy, Laura,</w:t>
      </w:r>
      <w:r>
        <w:rPr>
          <w:sz w:val="16"/>
        </w:rPr>
        <w:t xml:space="preserve"> and </w:t>
      </w:r>
      <w:r>
        <w:rPr>
          <w:b/>
          <w:sz w:val="16"/>
        </w:rPr>
        <w:t xml:space="preserve">Celia Green. </w:t>
      </w:r>
      <w:r>
        <w:rPr>
          <w:sz w:val="16"/>
        </w:rPr>
        <w:t xml:space="preserve">2022. “The Right to Autonomy and the Conditions That Secure It: The Relationship Between the UNCRPD and Market-Based Policy Reform.” In </w:t>
      </w:r>
      <w:r>
        <w:rPr>
          <w:rFonts w:ascii="Times New Roman" w:eastAsia="Times New Roman" w:hAnsi="Times New Roman" w:cs="Times New Roman"/>
          <w:i/>
          <w:sz w:val="16"/>
        </w:rPr>
        <w:t>Disability Law and Human Rights: Theory and Policy</w:t>
      </w:r>
      <w:r>
        <w:rPr>
          <w:sz w:val="16"/>
        </w:rPr>
        <w:t xml:space="preserve">. Edited by Franziska Felder, Laura Davy, and Rosemary </w:t>
      </w:r>
      <w:proofErr w:type="spellStart"/>
      <w:r>
        <w:rPr>
          <w:sz w:val="16"/>
        </w:rPr>
        <w:t>Kayess</w:t>
      </w:r>
      <w:proofErr w:type="spellEnd"/>
      <w:r>
        <w:rPr>
          <w:sz w:val="16"/>
        </w:rPr>
        <w:t xml:space="preserve"> 2022, 127–49. </w:t>
      </w:r>
    </w:p>
    <w:p w14:paraId="78D4B9FB" w14:textId="77777777" w:rsidR="00D93528" w:rsidRDefault="00D93528" w:rsidP="00D93528">
      <w:pPr>
        <w:tabs>
          <w:tab w:val="right" w:pos="9356"/>
        </w:tabs>
        <w:spacing w:after="10" w:line="286" w:lineRule="auto"/>
        <w:ind w:left="340" w:right="0" w:firstLine="0"/>
        <w:jc w:val="left"/>
      </w:pPr>
      <w:r>
        <w:rPr>
          <w:sz w:val="16"/>
        </w:rPr>
        <w:t xml:space="preserve">Cham: Springer International Publishing. DOI: </w:t>
      </w:r>
      <w:hyperlink r:id="rId40">
        <w:r>
          <w:rPr>
            <w:color w:val="B11616"/>
            <w:sz w:val="16"/>
          </w:rPr>
          <w:t>https://doi.org/10.1007/978-3-030-86545-0_7</w:t>
        </w:r>
      </w:hyperlink>
    </w:p>
    <w:p w14:paraId="13EFDC94" w14:textId="77777777" w:rsidR="00D93528" w:rsidRDefault="00D93528" w:rsidP="00D93528">
      <w:pPr>
        <w:tabs>
          <w:tab w:val="right" w:pos="9356"/>
        </w:tabs>
        <w:spacing w:after="10" w:line="286" w:lineRule="auto"/>
        <w:ind w:left="350" w:right="0" w:hanging="350"/>
        <w:jc w:val="left"/>
      </w:pPr>
      <w:r>
        <w:rPr>
          <w:b/>
          <w:sz w:val="16"/>
        </w:rPr>
        <w:t xml:space="preserve">Degener, Theresia. </w:t>
      </w:r>
      <w:r>
        <w:rPr>
          <w:sz w:val="16"/>
        </w:rPr>
        <w:t xml:space="preserve">2016. “A Human Rights Model of Disability.” In </w:t>
      </w:r>
      <w:r>
        <w:rPr>
          <w:rFonts w:ascii="Times New Roman" w:eastAsia="Times New Roman" w:hAnsi="Times New Roman" w:cs="Times New Roman"/>
          <w:i/>
          <w:sz w:val="16"/>
        </w:rPr>
        <w:t>Routledge Handbook of Disability Law and Human Rights</w:t>
      </w:r>
      <w:r>
        <w:rPr>
          <w:sz w:val="16"/>
        </w:rPr>
        <w:t>, edited by Peter Blanck and Eilionoir Flynn, 31–50: Routledge.</w:t>
      </w:r>
    </w:p>
    <w:p w14:paraId="73EDE01F" w14:textId="77777777" w:rsidR="00D93528" w:rsidRDefault="00D93528" w:rsidP="00D93528">
      <w:pPr>
        <w:tabs>
          <w:tab w:val="right" w:pos="9356"/>
        </w:tabs>
        <w:spacing w:after="10" w:line="286" w:lineRule="auto"/>
        <w:ind w:left="350" w:right="0" w:hanging="350"/>
        <w:jc w:val="left"/>
      </w:pPr>
      <w:r>
        <w:rPr>
          <w:b/>
          <w:sz w:val="16"/>
        </w:rPr>
        <w:t>Degener, Theresia,</w:t>
      </w:r>
      <w:r>
        <w:rPr>
          <w:sz w:val="16"/>
        </w:rPr>
        <w:t xml:space="preserve"> and </w:t>
      </w:r>
      <w:r>
        <w:rPr>
          <w:b/>
          <w:sz w:val="16"/>
        </w:rPr>
        <w:t xml:space="preserve">María Gómez-Carillo de Castro. </w:t>
      </w:r>
      <w:r>
        <w:rPr>
          <w:sz w:val="16"/>
        </w:rPr>
        <w:t xml:space="preserve">2022. “Toward Inclusive Equality: Ten Years of the Human Rights Model of Disability in the Work of the UN Committee on the Rights of Persons with Disabilities.” In </w:t>
      </w:r>
      <w:r>
        <w:rPr>
          <w:rFonts w:ascii="Times New Roman" w:eastAsia="Times New Roman" w:hAnsi="Times New Roman" w:cs="Times New Roman"/>
          <w:i/>
          <w:sz w:val="16"/>
        </w:rPr>
        <w:t>Disability Law and Human Rights: Theory and Policy</w:t>
      </w:r>
      <w:r>
        <w:rPr>
          <w:sz w:val="16"/>
        </w:rPr>
        <w:t xml:space="preserve">. Edited by Franziska Felder, Laura Davy, and Rosemary </w:t>
      </w:r>
      <w:proofErr w:type="spellStart"/>
      <w:r>
        <w:rPr>
          <w:sz w:val="16"/>
        </w:rPr>
        <w:t>Kayess</w:t>
      </w:r>
      <w:proofErr w:type="spellEnd"/>
      <w:r>
        <w:rPr>
          <w:sz w:val="16"/>
        </w:rPr>
        <w:t xml:space="preserve"> 2022, 27–46. Cham: Springer International Publishing. DOI: </w:t>
      </w:r>
      <w:hyperlink r:id="rId41">
        <w:r>
          <w:rPr>
            <w:color w:val="B11616"/>
            <w:sz w:val="16"/>
          </w:rPr>
          <w:t>https://doi.</w:t>
        </w:r>
      </w:hyperlink>
    </w:p>
    <w:p w14:paraId="07BBF49C" w14:textId="77777777" w:rsidR="00D93528" w:rsidRDefault="00D93528" w:rsidP="00D93528">
      <w:pPr>
        <w:tabs>
          <w:tab w:val="right" w:pos="9356"/>
        </w:tabs>
        <w:spacing w:after="28" w:line="265" w:lineRule="auto"/>
        <w:ind w:left="335" w:right="0"/>
        <w:jc w:val="left"/>
      </w:pPr>
      <w:hyperlink r:id="rId42">
        <w:r>
          <w:rPr>
            <w:color w:val="B11616"/>
            <w:sz w:val="16"/>
          </w:rPr>
          <w:t>org/10.1007/978-3-030-86545-0_2</w:t>
        </w:r>
      </w:hyperlink>
    </w:p>
    <w:p w14:paraId="50A3B526" w14:textId="77777777" w:rsidR="00D93528" w:rsidRDefault="00D93528" w:rsidP="00D93528">
      <w:pPr>
        <w:tabs>
          <w:tab w:val="right" w:pos="9356"/>
        </w:tabs>
        <w:spacing w:after="10" w:line="286" w:lineRule="auto"/>
        <w:ind w:left="350" w:right="0" w:hanging="350"/>
        <w:jc w:val="left"/>
      </w:pPr>
      <w:r>
        <w:rPr>
          <w:b/>
          <w:sz w:val="16"/>
        </w:rPr>
        <w:t xml:space="preserve">Deutscher </w:t>
      </w:r>
      <w:proofErr w:type="spellStart"/>
      <w:r>
        <w:rPr>
          <w:b/>
          <w:sz w:val="16"/>
        </w:rPr>
        <w:t>Ethikrat</w:t>
      </w:r>
      <w:proofErr w:type="spellEnd"/>
      <w:r>
        <w:rPr>
          <w:b/>
          <w:sz w:val="16"/>
        </w:rPr>
        <w:t xml:space="preserve"> (DER). </w:t>
      </w:r>
      <w:r>
        <w:rPr>
          <w:sz w:val="16"/>
        </w:rPr>
        <w:t>2020. “</w:t>
      </w:r>
      <w:proofErr w:type="spellStart"/>
      <w:r>
        <w:rPr>
          <w:sz w:val="16"/>
        </w:rPr>
        <w:t>Solidarität</w:t>
      </w:r>
      <w:proofErr w:type="spellEnd"/>
      <w:r>
        <w:rPr>
          <w:sz w:val="16"/>
        </w:rPr>
        <w:t xml:space="preserve"> Und </w:t>
      </w:r>
      <w:proofErr w:type="spellStart"/>
      <w:r>
        <w:rPr>
          <w:sz w:val="16"/>
        </w:rPr>
        <w:t>Verantwortung</w:t>
      </w:r>
      <w:proofErr w:type="spellEnd"/>
      <w:r>
        <w:rPr>
          <w:sz w:val="16"/>
        </w:rPr>
        <w:t xml:space="preserve"> in Der Corona-Krise: AD-HOCEMPFEHLUNG”. March 27, 2020. Berlin. On File with Author.</w:t>
      </w:r>
    </w:p>
    <w:p w14:paraId="336960A7" w14:textId="77777777" w:rsidR="00D93528" w:rsidRDefault="00D93528" w:rsidP="00D93528">
      <w:pPr>
        <w:tabs>
          <w:tab w:val="right" w:pos="9356"/>
        </w:tabs>
        <w:spacing w:after="10" w:line="286" w:lineRule="auto"/>
        <w:ind w:left="350" w:right="0" w:hanging="350"/>
        <w:jc w:val="left"/>
      </w:pPr>
      <w:proofErr w:type="spellStart"/>
      <w:r>
        <w:rPr>
          <w:b/>
          <w:sz w:val="16"/>
        </w:rPr>
        <w:t>Deutsches</w:t>
      </w:r>
      <w:proofErr w:type="spellEnd"/>
      <w:r>
        <w:rPr>
          <w:b/>
          <w:sz w:val="16"/>
        </w:rPr>
        <w:t xml:space="preserve"> </w:t>
      </w:r>
      <w:proofErr w:type="spellStart"/>
      <w:r>
        <w:rPr>
          <w:b/>
          <w:sz w:val="16"/>
        </w:rPr>
        <w:t>Institut</w:t>
      </w:r>
      <w:proofErr w:type="spellEnd"/>
      <w:r>
        <w:rPr>
          <w:b/>
          <w:sz w:val="16"/>
        </w:rPr>
        <w:t xml:space="preserve"> für </w:t>
      </w:r>
      <w:proofErr w:type="spellStart"/>
      <w:r>
        <w:rPr>
          <w:b/>
          <w:sz w:val="16"/>
        </w:rPr>
        <w:t>Menschenrechte</w:t>
      </w:r>
      <w:proofErr w:type="spellEnd"/>
      <w:r>
        <w:rPr>
          <w:b/>
          <w:sz w:val="16"/>
        </w:rPr>
        <w:t xml:space="preserve"> (DIMR). </w:t>
      </w:r>
      <w:r>
        <w:rPr>
          <w:sz w:val="16"/>
        </w:rPr>
        <w:t xml:space="preserve">2020. “Corona Krise: </w:t>
      </w:r>
      <w:proofErr w:type="spellStart"/>
      <w:r>
        <w:rPr>
          <w:sz w:val="16"/>
        </w:rPr>
        <w:t>Menschenrechte</w:t>
      </w:r>
      <w:proofErr w:type="spellEnd"/>
      <w:r>
        <w:rPr>
          <w:sz w:val="16"/>
        </w:rPr>
        <w:t xml:space="preserve"> </w:t>
      </w:r>
      <w:proofErr w:type="spellStart"/>
      <w:r>
        <w:rPr>
          <w:sz w:val="16"/>
        </w:rPr>
        <w:t>Müssen</w:t>
      </w:r>
      <w:proofErr w:type="spellEnd"/>
      <w:r>
        <w:rPr>
          <w:sz w:val="16"/>
        </w:rPr>
        <w:t xml:space="preserve"> Das </w:t>
      </w:r>
      <w:proofErr w:type="spellStart"/>
      <w:r>
        <w:rPr>
          <w:sz w:val="16"/>
        </w:rPr>
        <w:t>Politische</w:t>
      </w:r>
      <w:proofErr w:type="spellEnd"/>
      <w:r>
        <w:rPr>
          <w:sz w:val="16"/>
        </w:rPr>
        <w:t xml:space="preserve"> </w:t>
      </w:r>
      <w:proofErr w:type="spellStart"/>
      <w:r>
        <w:rPr>
          <w:sz w:val="16"/>
        </w:rPr>
        <w:t>Handeln</w:t>
      </w:r>
      <w:proofErr w:type="spellEnd"/>
      <w:r>
        <w:rPr>
          <w:sz w:val="16"/>
        </w:rPr>
        <w:t xml:space="preserve"> Leiten.” 2. erg. </w:t>
      </w:r>
      <w:proofErr w:type="spellStart"/>
      <w:r>
        <w:rPr>
          <w:sz w:val="16"/>
        </w:rPr>
        <w:t>Fassung</w:t>
      </w:r>
      <w:proofErr w:type="spellEnd"/>
      <w:r>
        <w:rPr>
          <w:sz w:val="16"/>
        </w:rPr>
        <w:t xml:space="preserve">. </w:t>
      </w:r>
      <w:proofErr w:type="spellStart"/>
      <w:r>
        <w:rPr>
          <w:sz w:val="16"/>
        </w:rPr>
        <w:t>Stellungnahme</w:t>
      </w:r>
      <w:proofErr w:type="spellEnd"/>
      <w:r>
        <w:rPr>
          <w:sz w:val="16"/>
        </w:rPr>
        <w:t>. März 2020. Berlin.</w:t>
      </w:r>
    </w:p>
    <w:p w14:paraId="6CADA515" w14:textId="77777777" w:rsidR="00D93528" w:rsidRDefault="00D93528" w:rsidP="00D93528">
      <w:pPr>
        <w:tabs>
          <w:tab w:val="right" w:pos="9356"/>
        </w:tabs>
        <w:spacing w:after="10" w:line="286" w:lineRule="auto"/>
        <w:ind w:left="350" w:right="0" w:hanging="350"/>
        <w:jc w:val="left"/>
      </w:pPr>
      <w:proofErr w:type="spellStart"/>
      <w:r>
        <w:rPr>
          <w:b/>
          <w:sz w:val="16"/>
        </w:rPr>
        <w:t>Deutsches</w:t>
      </w:r>
      <w:proofErr w:type="spellEnd"/>
      <w:r>
        <w:rPr>
          <w:b/>
          <w:sz w:val="16"/>
        </w:rPr>
        <w:t xml:space="preserve"> </w:t>
      </w:r>
      <w:proofErr w:type="spellStart"/>
      <w:r>
        <w:rPr>
          <w:b/>
          <w:sz w:val="16"/>
        </w:rPr>
        <w:t>Institut</w:t>
      </w:r>
      <w:proofErr w:type="spellEnd"/>
      <w:r>
        <w:rPr>
          <w:b/>
          <w:sz w:val="16"/>
        </w:rPr>
        <w:t xml:space="preserve"> für </w:t>
      </w:r>
      <w:proofErr w:type="spellStart"/>
      <w:r>
        <w:rPr>
          <w:b/>
          <w:sz w:val="16"/>
        </w:rPr>
        <w:t>Menschenrechte</w:t>
      </w:r>
      <w:proofErr w:type="spellEnd"/>
      <w:r>
        <w:rPr>
          <w:b/>
          <w:sz w:val="16"/>
        </w:rPr>
        <w:t xml:space="preserve"> (DIMR). </w:t>
      </w:r>
      <w:r>
        <w:rPr>
          <w:sz w:val="16"/>
        </w:rPr>
        <w:t xml:space="preserve">2021. “Triage: </w:t>
      </w:r>
      <w:proofErr w:type="spellStart"/>
      <w:r>
        <w:rPr>
          <w:sz w:val="16"/>
        </w:rPr>
        <w:t>Gesetzgeber</w:t>
      </w:r>
      <w:proofErr w:type="spellEnd"/>
      <w:r>
        <w:rPr>
          <w:sz w:val="16"/>
        </w:rPr>
        <w:t xml:space="preserve"> Muss </w:t>
      </w:r>
      <w:proofErr w:type="spellStart"/>
      <w:r>
        <w:rPr>
          <w:sz w:val="16"/>
        </w:rPr>
        <w:t>Diskriminierungsfreie</w:t>
      </w:r>
      <w:proofErr w:type="spellEnd"/>
      <w:r>
        <w:rPr>
          <w:sz w:val="16"/>
        </w:rPr>
        <w:t xml:space="preserve"> </w:t>
      </w:r>
      <w:proofErr w:type="spellStart"/>
      <w:r>
        <w:rPr>
          <w:sz w:val="16"/>
        </w:rPr>
        <w:t>Entscheidung</w:t>
      </w:r>
      <w:proofErr w:type="spellEnd"/>
      <w:r>
        <w:rPr>
          <w:sz w:val="16"/>
        </w:rPr>
        <w:t xml:space="preserve"> </w:t>
      </w:r>
      <w:proofErr w:type="spellStart"/>
      <w:r>
        <w:rPr>
          <w:sz w:val="16"/>
        </w:rPr>
        <w:t>Über</w:t>
      </w:r>
      <w:proofErr w:type="spellEnd"/>
      <w:r>
        <w:rPr>
          <w:sz w:val="16"/>
        </w:rPr>
        <w:t xml:space="preserve"> </w:t>
      </w:r>
      <w:proofErr w:type="spellStart"/>
      <w:r>
        <w:rPr>
          <w:sz w:val="16"/>
        </w:rPr>
        <w:t>Intensivmedizinische</w:t>
      </w:r>
      <w:proofErr w:type="spellEnd"/>
      <w:r>
        <w:rPr>
          <w:sz w:val="16"/>
        </w:rPr>
        <w:t xml:space="preserve"> </w:t>
      </w:r>
      <w:proofErr w:type="spellStart"/>
      <w:r>
        <w:rPr>
          <w:sz w:val="16"/>
        </w:rPr>
        <w:t>Ressourcen</w:t>
      </w:r>
      <w:proofErr w:type="spellEnd"/>
      <w:r>
        <w:rPr>
          <w:sz w:val="16"/>
        </w:rPr>
        <w:t xml:space="preserve"> </w:t>
      </w:r>
      <w:proofErr w:type="spellStart"/>
      <w:r>
        <w:rPr>
          <w:sz w:val="16"/>
        </w:rPr>
        <w:t>Sicherstellen</w:t>
      </w:r>
      <w:proofErr w:type="spellEnd"/>
      <w:r>
        <w:rPr>
          <w:sz w:val="16"/>
        </w:rPr>
        <w:t xml:space="preserve">.” of September 10, 2021. Berlin. Accessed September 10, 2021. </w:t>
      </w:r>
      <w:hyperlink r:id="rId43">
        <w:r>
          <w:rPr>
            <w:color w:val="B11616"/>
            <w:sz w:val="16"/>
          </w:rPr>
          <w:t xml:space="preserve">https://www.institut-fuer-menschenrechte.de/aktuelles/ </w:t>
        </w:r>
      </w:hyperlink>
      <w:hyperlink r:id="rId44">
        <w:r>
          <w:rPr>
            <w:color w:val="B11616"/>
            <w:sz w:val="16"/>
          </w:rPr>
          <w:t>detail/triage-gesetzgeber-muss-diskriminierungsfreie-entscheidung-ueber-intensivmedizinische</w:t>
        </w:r>
      </w:hyperlink>
      <w:hyperlink r:id="rId45">
        <w:r>
          <w:rPr>
            <w:color w:val="B11616"/>
            <w:sz w:val="16"/>
          </w:rPr>
          <w:t>ressourcen-sicherstellen</w:t>
        </w:r>
      </w:hyperlink>
      <w:r>
        <w:rPr>
          <w:sz w:val="16"/>
        </w:rPr>
        <w:t>.</w:t>
      </w:r>
    </w:p>
    <w:p w14:paraId="5CA2FC3B" w14:textId="77777777" w:rsidR="00D93528" w:rsidRDefault="00D93528" w:rsidP="00D93528">
      <w:pPr>
        <w:tabs>
          <w:tab w:val="right" w:pos="9356"/>
        </w:tabs>
        <w:spacing w:after="10" w:line="286" w:lineRule="auto"/>
        <w:ind w:left="350" w:right="0" w:hanging="350"/>
        <w:jc w:val="left"/>
      </w:pPr>
      <w:proofErr w:type="spellStart"/>
      <w:r>
        <w:rPr>
          <w:b/>
          <w:sz w:val="16"/>
        </w:rPr>
        <w:t>Devandas</w:t>
      </w:r>
      <w:proofErr w:type="spellEnd"/>
      <w:r>
        <w:rPr>
          <w:b/>
          <w:sz w:val="16"/>
        </w:rPr>
        <w:t xml:space="preserve">-Aguilar, Catalina. </w:t>
      </w:r>
      <w:r>
        <w:rPr>
          <w:sz w:val="16"/>
        </w:rPr>
        <w:t xml:space="preserve">2019. “Report of the Special Rapporteur on the Rights of Persons with Disabilities: Human Rights Council, Forty-Third Session, 24 February–20 March 2020.” A/HRC/43/41. </w:t>
      </w:r>
    </w:p>
    <w:p w14:paraId="73B348F5" w14:textId="77777777" w:rsidR="00D93528" w:rsidRDefault="00D93528" w:rsidP="00D93528">
      <w:pPr>
        <w:tabs>
          <w:tab w:val="right" w:pos="9356"/>
        </w:tabs>
        <w:spacing w:after="28" w:line="265" w:lineRule="auto"/>
        <w:ind w:left="0" w:right="0" w:firstLine="340"/>
        <w:jc w:val="left"/>
      </w:pPr>
      <w:hyperlink r:id="rId46">
        <w:r>
          <w:rPr>
            <w:color w:val="B11616"/>
            <w:sz w:val="16"/>
          </w:rPr>
          <w:t>https://documents-dds-ny.un.org/doc/UNDOC/GEN/G19/346/54/PDF/G1934654.pdf?OpenElement</w:t>
        </w:r>
      </w:hyperlink>
      <w:hyperlink r:id="rId47">
        <w:r>
          <w:rPr>
            <w:sz w:val="16"/>
          </w:rPr>
          <w:t xml:space="preserve">. </w:t>
        </w:r>
      </w:hyperlink>
      <w:r>
        <w:rPr>
          <w:b/>
          <w:sz w:val="16"/>
        </w:rPr>
        <w:t xml:space="preserve">Disability Rights Education and Defense Fund (DREDF). </w:t>
      </w:r>
      <w:r>
        <w:rPr>
          <w:sz w:val="16"/>
        </w:rPr>
        <w:t xml:space="preserve">2020. “Preventing Discrimination in the </w:t>
      </w:r>
    </w:p>
    <w:p w14:paraId="4002E3ED" w14:textId="77777777" w:rsidR="00D93528" w:rsidRDefault="00D93528" w:rsidP="00D93528">
      <w:pPr>
        <w:tabs>
          <w:tab w:val="right" w:pos="9356"/>
        </w:tabs>
        <w:spacing w:after="10" w:line="286" w:lineRule="auto"/>
        <w:ind w:left="340" w:right="0" w:firstLine="0"/>
        <w:jc w:val="left"/>
      </w:pPr>
      <w:r>
        <w:rPr>
          <w:sz w:val="16"/>
        </w:rPr>
        <w:t xml:space="preserve">Treatment of COVID-19 Patients: The Illegality of Medical Rationing on the Basis of Disability.” Accessed November 18, 2020. </w:t>
      </w:r>
      <w:hyperlink r:id="rId48">
        <w:r>
          <w:rPr>
            <w:color w:val="B11616"/>
            <w:sz w:val="16"/>
          </w:rPr>
          <w:t>https://dredf.org/wp-content/uploads/2020/03/DREDF-Policy</w:t>
        </w:r>
      </w:hyperlink>
      <w:hyperlink r:id="rId49">
        <w:r>
          <w:rPr>
            <w:color w:val="B11616"/>
            <w:sz w:val="16"/>
          </w:rPr>
          <w:t>Statement-on-COVID-19-and-Medical-Rationing-3-25-2020.pdf</w:t>
        </w:r>
      </w:hyperlink>
      <w:r>
        <w:rPr>
          <w:sz w:val="16"/>
        </w:rPr>
        <w:t>.</w:t>
      </w:r>
    </w:p>
    <w:p w14:paraId="49EEDDEE" w14:textId="77777777" w:rsidR="00D93528" w:rsidRDefault="00D93528" w:rsidP="00D93528">
      <w:pPr>
        <w:tabs>
          <w:tab w:val="right" w:pos="9356"/>
        </w:tabs>
        <w:spacing w:after="10" w:line="286" w:lineRule="auto"/>
        <w:ind w:left="350" w:right="0" w:hanging="350"/>
        <w:jc w:val="left"/>
      </w:pPr>
      <w:r>
        <w:rPr>
          <w:b/>
          <w:sz w:val="16"/>
        </w:rPr>
        <w:t xml:space="preserve">DIVI. </w:t>
      </w:r>
      <w:r>
        <w:rPr>
          <w:sz w:val="16"/>
        </w:rPr>
        <w:t>2020. “</w:t>
      </w:r>
      <w:proofErr w:type="spellStart"/>
      <w:r>
        <w:rPr>
          <w:sz w:val="16"/>
        </w:rPr>
        <w:t>Entscheidungen</w:t>
      </w:r>
      <w:proofErr w:type="spellEnd"/>
      <w:r>
        <w:rPr>
          <w:sz w:val="16"/>
        </w:rPr>
        <w:t xml:space="preserve"> </w:t>
      </w:r>
      <w:proofErr w:type="spellStart"/>
      <w:r>
        <w:rPr>
          <w:sz w:val="16"/>
        </w:rPr>
        <w:t>Über</w:t>
      </w:r>
      <w:proofErr w:type="spellEnd"/>
      <w:r>
        <w:rPr>
          <w:sz w:val="16"/>
        </w:rPr>
        <w:t xml:space="preserve"> Die </w:t>
      </w:r>
      <w:proofErr w:type="spellStart"/>
      <w:r>
        <w:rPr>
          <w:sz w:val="16"/>
        </w:rPr>
        <w:t>Zuteilung</w:t>
      </w:r>
      <w:proofErr w:type="spellEnd"/>
      <w:r>
        <w:rPr>
          <w:sz w:val="16"/>
        </w:rPr>
        <w:t xml:space="preserve"> </w:t>
      </w:r>
      <w:proofErr w:type="spellStart"/>
      <w:r>
        <w:rPr>
          <w:sz w:val="16"/>
        </w:rPr>
        <w:t>Intensivmedizinischer</w:t>
      </w:r>
      <w:proofErr w:type="spellEnd"/>
      <w:r>
        <w:rPr>
          <w:sz w:val="16"/>
        </w:rPr>
        <w:t xml:space="preserve"> </w:t>
      </w:r>
      <w:proofErr w:type="spellStart"/>
      <w:r>
        <w:rPr>
          <w:sz w:val="16"/>
        </w:rPr>
        <w:t>Ressourcen</w:t>
      </w:r>
      <w:proofErr w:type="spellEnd"/>
      <w:r>
        <w:rPr>
          <w:sz w:val="16"/>
        </w:rPr>
        <w:t xml:space="preserve"> </w:t>
      </w:r>
      <w:proofErr w:type="spellStart"/>
      <w:r>
        <w:rPr>
          <w:sz w:val="16"/>
        </w:rPr>
        <w:t>Im</w:t>
      </w:r>
      <w:proofErr w:type="spellEnd"/>
      <w:r>
        <w:rPr>
          <w:sz w:val="16"/>
        </w:rPr>
        <w:t xml:space="preserve"> </w:t>
      </w:r>
      <w:proofErr w:type="spellStart"/>
      <w:r>
        <w:rPr>
          <w:sz w:val="16"/>
        </w:rPr>
        <w:t>Kontext</w:t>
      </w:r>
      <w:proofErr w:type="spellEnd"/>
      <w:r>
        <w:rPr>
          <w:sz w:val="16"/>
        </w:rPr>
        <w:t xml:space="preserve"> Der COVID-19-Pandemie, Version 2: Deutsche </w:t>
      </w:r>
      <w:proofErr w:type="spellStart"/>
      <w:r>
        <w:rPr>
          <w:sz w:val="16"/>
        </w:rPr>
        <w:t>Interdisziplinäre</w:t>
      </w:r>
      <w:proofErr w:type="spellEnd"/>
      <w:r>
        <w:rPr>
          <w:sz w:val="16"/>
        </w:rPr>
        <w:t xml:space="preserve"> </w:t>
      </w:r>
      <w:proofErr w:type="spellStart"/>
      <w:r>
        <w:rPr>
          <w:sz w:val="16"/>
        </w:rPr>
        <w:t>Vereinigung</w:t>
      </w:r>
      <w:proofErr w:type="spellEnd"/>
      <w:r>
        <w:rPr>
          <w:sz w:val="16"/>
        </w:rPr>
        <w:t xml:space="preserve"> Für </w:t>
      </w:r>
      <w:proofErr w:type="spellStart"/>
      <w:r>
        <w:rPr>
          <w:sz w:val="16"/>
        </w:rPr>
        <w:t>Intensiv</w:t>
      </w:r>
      <w:proofErr w:type="spellEnd"/>
      <w:r>
        <w:rPr>
          <w:sz w:val="16"/>
        </w:rPr>
        <w:t xml:space="preserve">- Und </w:t>
      </w:r>
      <w:proofErr w:type="spellStart"/>
      <w:r>
        <w:rPr>
          <w:sz w:val="16"/>
        </w:rPr>
        <w:t>Notfallmedizin</w:t>
      </w:r>
      <w:proofErr w:type="spellEnd"/>
      <w:r>
        <w:rPr>
          <w:sz w:val="16"/>
        </w:rPr>
        <w:t xml:space="preserve">.” Accessed November 25, 2020. </w:t>
      </w:r>
      <w:hyperlink r:id="rId50">
        <w:r>
          <w:rPr>
            <w:color w:val="B11616"/>
            <w:sz w:val="16"/>
          </w:rPr>
          <w:t xml:space="preserve">https://www.awmf.org/leitlinien/detail/ll/040-013. </w:t>
        </w:r>
      </w:hyperlink>
      <w:hyperlink r:id="rId51">
        <w:r>
          <w:rPr>
            <w:color w:val="B11616"/>
            <w:sz w:val="16"/>
          </w:rPr>
          <w:t>html</w:t>
        </w:r>
      </w:hyperlink>
      <w:r>
        <w:rPr>
          <w:sz w:val="16"/>
        </w:rPr>
        <w:t>.</w:t>
      </w:r>
    </w:p>
    <w:p w14:paraId="6BC4BD56" w14:textId="77777777" w:rsidR="00D93528" w:rsidRDefault="00D93528" w:rsidP="00D93528">
      <w:pPr>
        <w:tabs>
          <w:tab w:val="right" w:pos="9356"/>
        </w:tabs>
        <w:spacing w:after="33" w:line="259" w:lineRule="auto"/>
        <w:ind w:left="325" w:right="0" w:hanging="340"/>
        <w:jc w:val="left"/>
      </w:pPr>
      <w:proofErr w:type="spellStart"/>
      <w:r>
        <w:rPr>
          <w:b/>
          <w:sz w:val="16"/>
        </w:rPr>
        <w:t>Drucksache</w:t>
      </w:r>
      <w:proofErr w:type="spellEnd"/>
      <w:r>
        <w:rPr>
          <w:b/>
          <w:sz w:val="16"/>
        </w:rPr>
        <w:t xml:space="preserve"> 20/3877 </w:t>
      </w:r>
      <w:proofErr w:type="spellStart"/>
      <w:r>
        <w:rPr>
          <w:b/>
          <w:sz w:val="16"/>
        </w:rPr>
        <w:t>Gesetzentwurf</w:t>
      </w:r>
      <w:proofErr w:type="spellEnd"/>
      <w:r>
        <w:rPr>
          <w:b/>
          <w:sz w:val="16"/>
        </w:rPr>
        <w:t xml:space="preserve"> Der </w:t>
      </w:r>
      <w:proofErr w:type="spellStart"/>
      <w:r>
        <w:rPr>
          <w:b/>
          <w:sz w:val="16"/>
        </w:rPr>
        <w:t>Bundesregierung</w:t>
      </w:r>
      <w:proofErr w:type="spellEnd"/>
      <w:r>
        <w:rPr>
          <w:b/>
          <w:sz w:val="16"/>
        </w:rPr>
        <w:t xml:space="preserve"> </w:t>
      </w:r>
      <w:proofErr w:type="spellStart"/>
      <w:r>
        <w:rPr>
          <w:b/>
          <w:sz w:val="16"/>
        </w:rPr>
        <w:t>Entwurf</w:t>
      </w:r>
      <w:proofErr w:type="spellEnd"/>
      <w:r>
        <w:rPr>
          <w:b/>
          <w:sz w:val="16"/>
        </w:rPr>
        <w:t xml:space="preserve"> Eines </w:t>
      </w:r>
      <w:proofErr w:type="spellStart"/>
      <w:r>
        <w:rPr>
          <w:b/>
          <w:sz w:val="16"/>
        </w:rPr>
        <w:t>Zweiten</w:t>
      </w:r>
      <w:proofErr w:type="spellEnd"/>
      <w:r>
        <w:rPr>
          <w:b/>
          <w:sz w:val="16"/>
        </w:rPr>
        <w:t xml:space="preserve"> </w:t>
      </w:r>
      <w:proofErr w:type="spellStart"/>
      <w:r>
        <w:rPr>
          <w:b/>
          <w:sz w:val="16"/>
        </w:rPr>
        <w:t>Gesetzes</w:t>
      </w:r>
      <w:proofErr w:type="spellEnd"/>
      <w:r>
        <w:rPr>
          <w:b/>
          <w:sz w:val="16"/>
        </w:rPr>
        <w:t xml:space="preserve"> Zur </w:t>
      </w:r>
      <w:proofErr w:type="spellStart"/>
      <w:r>
        <w:rPr>
          <w:b/>
          <w:sz w:val="16"/>
        </w:rPr>
        <w:t>Änderung</w:t>
      </w:r>
      <w:proofErr w:type="spellEnd"/>
      <w:r>
        <w:rPr>
          <w:b/>
          <w:sz w:val="16"/>
        </w:rPr>
        <w:t xml:space="preserve"> Des </w:t>
      </w:r>
      <w:proofErr w:type="spellStart"/>
      <w:r>
        <w:rPr>
          <w:b/>
          <w:sz w:val="16"/>
        </w:rPr>
        <w:t>Infektionsschutzgesetzes</w:t>
      </w:r>
      <w:proofErr w:type="spellEnd"/>
      <w:r>
        <w:rPr>
          <w:b/>
          <w:sz w:val="16"/>
        </w:rPr>
        <w:t>.</w:t>
      </w:r>
      <w:r>
        <w:rPr>
          <w:sz w:val="16"/>
        </w:rPr>
        <w:t xml:space="preserve"> Deutscher Bundestag. 10. Oktober 2022.</w:t>
      </w:r>
    </w:p>
    <w:p w14:paraId="75A09030" w14:textId="77777777" w:rsidR="00D93528" w:rsidRDefault="00D93528" w:rsidP="00D93528">
      <w:pPr>
        <w:tabs>
          <w:tab w:val="right" w:pos="9356"/>
        </w:tabs>
        <w:spacing w:after="10" w:line="286" w:lineRule="auto"/>
        <w:ind w:left="350" w:right="0" w:hanging="350"/>
        <w:jc w:val="left"/>
      </w:pPr>
      <w:proofErr w:type="spellStart"/>
      <w:r>
        <w:rPr>
          <w:b/>
          <w:sz w:val="16"/>
        </w:rPr>
        <w:t>Engländer</w:t>
      </w:r>
      <w:proofErr w:type="spellEnd"/>
      <w:r>
        <w:rPr>
          <w:b/>
          <w:sz w:val="16"/>
        </w:rPr>
        <w:t>, Armin,</w:t>
      </w:r>
      <w:r>
        <w:rPr>
          <w:sz w:val="16"/>
        </w:rPr>
        <w:t xml:space="preserve"> and </w:t>
      </w:r>
      <w:r>
        <w:rPr>
          <w:b/>
          <w:sz w:val="16"/>
        </w:rPr>
        <w:t xml:space="preserve">Till Zimmermann. </w:t>
      </w:r>
      <w:r>
        <w:rPr>
          <w:sz w:val="16"/>
        </w:rPr>
        <w:t>2020. “„</w:t>
      </w:r>
      <w:proofErr w:type="spellStart"/>
      <w:r>
        <w:rPr>
          <w:sz w:val="16"/>
        </w:rPr>
        <w:t>Rettungstötungen</w:t>
      </w:r>
      <w:proofErr w:type="spellEnd"/>
      <w:r>
        <w:rPr>
          <w:sz w:val="16"/>
        </w:rPr>
        <w:t xml:space="preserve">“ in Der Corona-Krise? Die COVID-19Pandemie Und Die </w:t>
      </w:r>
      <w:proofErr w:type="spellStart"/>
      <w:r>
        <w:rPr>
          <w:sz w:val="16"/>
        </w:rPr>
        <w:t>Zuteilung</w:t>
      </w:r>
      <w:proofErr w:type="spellEnd"/>
      <w:r>
        <w:rPr>
          <w:sz w:val="16"/>
        </w:rPr>
        <w:t xml:space="preserve"> Von </w:t>
      </w:r>
      <w:proofErr w:type="spellStart"/>
      <w:r>
        <w:rPr>
          <w:sz w:val="16"/>
        </w:rPr>
        <w:t>Ressourcen</w:t>
      </w:r>
      <w:proofErr w:type="spellEnd"/>
      <w:r>
        <w:rPr>
          <w:sz w:val="16"/>
        </w:rPr>
        <w:t xml:space="preserve"> in Der </w:t>
      </w:r>
      <w:proofErr w:type="spellStart"/>
      <w:r>
        <w:rPr>
          <w:sz w:val="16"/>
        </w:rPr>
        <w:t>Notfall</w:t>
      </w:r>
      <w:proofErr w:type="spellEnd"/>
      <w:r>
        <w:rPr>
          <w:sz w:val="16"/>
        </w:rPr>
        <w:t xml:space="preserve">- Und </w:t>
      </w:r>
      <w:proofErr w:type="spellStart"/>
      <w:r>
        <w:rPr>
          <w:sz w:val="16"/>
        </w:rPr>
        <w:t>Intensivmedizin</w:t>
      </w:r>
      <w:proofErr w:type="spellEnd"/>
      <w:r>
        <w:rPr>
          <w:sz w:val="16"/>
        </w:rPr>
        <w:t xml:space="preserve">.” </w:t>
      </w:r>
      <w:r>
        <w:rPr>
          <w:rFonts w:ascii="Times New Roman" w:eastAsia="Times New Roman" w:hAnsi="Times New Roman" w:cs="Times New Roman"/>
          <w:i/>
          <w:sz w:val="16"/>
        </w:rPr>
        <w:t>NJW</w:t>
      </w:r>
      <w:r>
        <w:rPr>
          <w:sz w:val="16"/>
        </w:rPr>
        <w:t>: 1398–1402.</w:t>
      </w:r>
    </w:p>
    <w:p w14:paraId="2BC87CB2" w14:textId="77777777" w:rsidR="00D93528" w:rsidRDefault="00D93528" w:rsidP="00D93528">
      <w:pPr>
        <w:tabs>
          <w:tab w:val="right" w:pos="9356"/>
        </w:tabs>
        <w:spacing w:after="10" w:line="286" w:lineRule="auto"/>
        <w:ind w:left="350" w:right="0" w:hanging="350"/>
        <w:jc w:val="left"/>
      </w:pPr>
      <w:r>
        <w:rPr>
          <w:b/>
          <w:sz w:val="16"/>
        </w:rPr>
        <w:t xml:space="preserve">European Disability Forum (EDF). </w:t>
      </w:r>
      <w:r>
        <w:rPr>
          <w:sz w:val="16"/>
        </w:rPr>
        <w:t xml:space="preserve">2020. “FAQ: COVID-19 and Disability </w:t>
      </w:r>
      <w:proofErr w:type="spellStart"/>
      <w:r>
        <w:rPr>
          <w:sz w:val="16"/>
        </w:rPr>
        <w:t>Organisations</w:t>
      </w:r>
      <w:proofErr w:type="spellEnd"/>
      <w:r>
        <w:rPr>
          <w:sz w:val="16"/>
        </w:rPr>
        <w:t xml:space="preserve">: Nothing About Us Without Us.” Accessed November 8, 2020. </w:t>
      </w:r>
      <w:hyperlink r:id="rId52">
        <w:r>
          <w:rPr>
            <w:color w:val="B11616"/>
            <w:sz w:val="16"/>
          </w:rPr>
          <w:t>http://www.edf-feph.org/covid19faq</w:t>
        </w:r>
      </w:hyperlink>
      <w:r>
        <w:rPr>
          <w:sz w:val="16"/>
        </w:rPr>
        <w:t>.</w:t>
      </w:r>
    </w:p>
    <w:p w14:paraId="45648ADC" w14:textId="77777777" w:rsidR="00D93528" w:rsidRDefault="00D93528" w:rsidP="00D93528">
      <w:pPr>
        <w:tabs>
          <w:tab w:val="right" w:pos="9356"/>
        </w:tabs>
        <w:spacing w:after="10" w:line="286" w:lineRule="auto"/>
        <w:ind w:left="350" w:right="0" w:hanging="350"/>
        <w:jc w:val="left"/>
      </w:pPr>
      <w:r>
        <w:rPr>
          <w:b/>
          <w:sz w:val="16"/>
        </w:rPr>
        <w:t>Fateh-Moghadam, Bijan,</w:t>
      </w:r>
      <w:r>
        <w:rPr>
          <w:sz w:val="16"/>
        </w:rPr>
        <w:t xml:space="preserve"> and </w:t>
      </w:r>
      <w:r>
        <w:rPr>
          <w:b/>
          <w:sz w:val="16"/>
        </w:rPr>
        <w:t xml:space="preserve">Thomas Gutmann. </w:t>
      </w:r>
      <w:r>
        <w:rPr>
          <w:sz w:val="16"/>
        </w:rPr>
        <w:t>2020. “</w:t>
      </w:r>
      <w:proofErr w:type="spellStart"/>
      <w:r>
        <w:rPr>
          <w:sz w:val="16"/>
        </w:rPr>
        <w:t>Gleichheit</w:t>
      </w:r>
      <w:proofErr w:type="spellEnd"/>
      <w:r>
        <w:rPr>
          <w:sz w:val="16"/>
        </w:rPr>
        <w:t xml:space="preserve"> </w:t>
      </w:r>
      <w:proofErr w:type="spellStart"/>
      <w:r>
        <w:rPr>
          <w:sz w:val="16"/>
        </w:rPr>
        <w:t>Vor</w:t>
      </w:r>
      <w:proofErr w:type="spellEnd"/>
      <w:r>
        <w:rPr>
          <w:sz w:val="16"/>
        </w:rPr>
        <w:t xml:space="preserve"> Der Triage: </w:t>
      </w:r>
      <w:proofErr w:type="spellStart"/>
      <w:r>
        <w:rPr>
          <w:sz w:val="16"/>
        </w:rPr>
        <w:t>Rechtliche</w:t>
      </w:r>
      <w:proofErr w:type="spellEnd"/>
      <w:r>
        <w:rPr>
          <w:sz w:val="16"/>
        </w:rPr>
        <w:t xml:space="preserve"> </w:t>
      </w:r>
      <w:proofErr w:type="spellStart"/>
      <w:r>
        <w:rPr>
          <w:sz w:val="16"/>
        </w:rPr>
        <w:t>Rahmenbedingungen</w:t>
      </w:r>
      <w:proofErr w:type="spellEnd"/>
      <w:r>
        <w:rPr>
          <w:sz w:val="16"/>
        </w:rPr>
        <w:t xml:space="preserve"> Der </w:t>
      </w:r>
      <w:proofErr w:type="spellStart"/>
      <w:r>
        <w:rPr>
          <w:sz w:val="16"/>
        </w:rPr>
        <w:t>Priorisierung</w:t>
      </w:r>
      <w:proofErr w:type="spellEnd"/>
      <w:r>
        <w:rPr>
          <w:sz w:val="16"/>
        </w:rPr>
        <w:t xml:space="preserve"> Von COVID-19-Patienten in Der </w:t>
      </w:r>
      <w:proofErr w:type="spellStart"/>
      <w:r>
        <w:rPr>
          <w:sz w:val="16"/>
        </w:rPr>
        <w:t>Intensivmedizin</w:t>
      </w:r>
      <w:proofErr w:type="spellEnd"/>
      <w:r>
        <w:rPr>
          <w:sz w:val="16"/>
        </w:rPr>
        <w:t xml:space="preserve">.” </w:t>
      </w:r>
      <w:proofErr w:type="spellStart"/>
      <w:r>
        <w:rPr>
          <w:sz w:val="16"/>
        </w:rPr>
        <w:t>VerfBlog</w:t>
      </w:r>
      <w:proofErr w:type="spellEnd"/>
      <w:r>
        <w:rPr>
          <w:sz w:val="16"/>
        </w:rPr>
        <w:t>/2020/4/30.</w:t>
      </w:r>
    </w:p>
    <w:p w14:paraId="3D2FFDBA" w14:textId="77777777" w:rsidR="00D93528" w:rsidRDefault="00D93528" w:rsidP="00D93528">
      <w:pPr>
        <w:tabs>
          <w:tab w:val="right" w:pos="9356"/>
        </w:tabs>
        <w:spacing w:after="33" w:line="259" w:lineRule="auto"/>
        <w:ind w:left="-5" w:right="0"/>
        <w:jc w:val="left"/>
      </w:pPr>
      <w:r>
        <w:rPr>
          <w:b/>
          <w:sz w:val="16"/>
        </w:rPr>
        <w:t>Felt, Ashley Brooke, Dionne Mitcham, Morgan Hathcock, Raymond Swienton,</w:t>
      </w:r>
      <w:r>
        <w:rPr>
          <w:sz w:val="16"/>
        </w:rPr>
        <w:t xml:space="preserve"> and </w:t>
      </w:r>
      <w:r>
        <w:rPr>
          <w:b/>
          <w:sz w:val="16"/>
        </w:rPr>
        <w:t xml:space="preserve">Curtis Harris. </w:t>
      </w:r>
      <w:r>
        <w:rPr>
          <w:sz w:val="16"/>
        </w:rPr>
        <w:t xml:space="preserve">2022. </w:t>
      </w:r>
    </w:p>
    <w:p w14:paraId="7525A04F" w14:textId="77777777" w:rsidR="00D93528" w:rsidRDefault="00D93528" w:rsidP="00D93528">
      <w:pPr>
        <w:tabs>
          <w:tab w:val="right" w:pos="9356"/>
        </w:tabs>
        <w:spacing w:after="10" w:line="286" w:lineRule="auto"/>
        <w:ind w:left="340" w:right="0" w:firstLine="0"/>
        <w:jc w:val="left"/>
      </w:pPr>
      <w:r>
        <w:rPr>
          <w:sz w:val="16"/>
        </w:rPr>
        <w:t xml:space="preserve">“Discrimination and Bias in State Triage Protocols Toward Populations with Intellectual Disabilities During the COVID-19 Pandemic.” </w:t>
      </w:r>
      <w:r>
        <w:rPr>
          <w:rFonts w:ascii="Times New Roman" w:eastAsia="Times New Roman" w:hAnsi="Times New Roman" w:cs="Times New Roman"/>
          <w:i/>
          <w:sz w:val="16"/>
        </w:rPr>
        <w:t>Disaster medicine and public health preparedness</w:t>
      </w:r>
      <w:r>
        <w:rPr>
          <w:sz w:val="16"/>
        </w:rPr>
        <w:t xml:space="preserve"> 16(5): 1772–74. DOI: </w:t>
      </w:r>
      <w:hyperlink r:id="rId53">
        <w:r>
          <w:rPr>
            <w:color w:val="B11616"/>
            <w:sz w:val="16"/>
          </w:rPr>
          <w:t>https://doi.org/10.1017/dmp.2021.81</w:t>
        </w:r>
      </w:hyperlink>
    </w:p>
    <w:p w14:paraId="3F83EB70" w14:textId="77777777" w:rsidR="00D93528" w:rsidRDefault="00D93528" w:rsidP="00D93528">
      <w:pPr>
        <w:tabs>
          <w:tab w:val="right" w:pos="9356"/>
        </w:tabs>
        <w:spacing w:after="10" w:line="286" w:lineRule="auto"/>
        <w:ind w:left="0" w:right="0" w:firstLine="0"/>
        <w:jc w:val="left"/>
      </w:pPr>
      <w:r>
        <w:rPr>
          <w:b/>
          <w:sz w:val="16"/>
        </w:rPr>
        <w:t xml:space="preserve">Guzmán, Silvia Serrano. </w:t>
      </w:r>
      <w:r>
        <w:rPr>
          <w:sz w:val="16"/>
        </w:rPr>
        <w:t xml:space="preserve">2023. “Scarcity Is Not an Excuse to Discriminate.” </w:t>
      </w:r>
      <w:hyperlink r:id="rId54">
        <w:r>
          <w:rPr>
            <w:color w:val="B11616"/>
            <w:sz w:val="16"/>
          </w:rPr>
          <w:t>https://blog.petrieflom.law.</w:t>
        </w:r>
      </w:hyperlink>
    </w:p>
    <w:p w14:paraId="42EC0187" w14:textId="77777777" w:rsidR="00D93528" w:rsidRDefault="00D93528" w:rsidP="00D93528">
      <w:pPr>
        <w:tabs>
          <w:tab w:val="right" w:pos="9356"/>
        </w:tabs>
        <w:spacing w:after="28" w:line="265" w:lineRule="auto"/>
        <w:ind w:left="335" w:right="0"/>
        <w:jc w:val="left"/>
      </w:pPr>
      <w:hyperlink r:id="rId55">
        <w:r>
          <w:rPr>
            <w:color w:val="B11616"/>
            <w:sz w:val="16"/>
          </w:rPr>
          <w:t>harvard.edu/2023/12/05/scarcity-is-not-an-excuse-to-discriminate-age-and-disability-in-health</w:t>
        </w:r>
      </w:hyperlink>
      <w:hyperlink r:id="rId56">
        <w:r>
          <w:rPr>
            <w:color w:val="B11616"/>
            <w:sz w:val="16"/>
          </w:rPr>
          <w:t>care-rationing/</w:t>
        </w:r>
      </w:hyperlink>
      <w:r>
        <w:rPr>
          <w:sz w:val="16"/>
        </w:rPr>
        <w:t>.</w:t>
      </w:r>
    </w:p>
    <w:p w14:paraId="730369B6" w14:textId="77777777" w:rsidR="00D93528" w:rsidRDefault="00D93528" w:rsidP="00D93528">
      <w:pPr>
        <w:tabs>
          <w:tab w:val="right" w:pos="9356"/>
        </w:tabs>
        <w:spacing w:after="10" w:line="286" w:lineRule="auto"/>
        <w:ind w:left="350" w:right="0" w:hanging="350"/>
        <w:jc w:val="left"/>
      </w:pPr>
      <w:r>
        <w:rPr>
          <w:b/>
          <w:sz w:val="16"/>
        </w:rPr>
        <w:t>Haque, Omar Sultan,</w:t>
      </w:r>
      <w:r>
        <w:rPr>
          <w:sz w:val="16"/>
        </w:rPr>
        <w:t xml:space="preserve"> and </w:t>
      </w:r>
      <w:r>
        <w:rPr>
          <w:b/>
          <w:sz w:val="16"/>
        </w:rPr>
        <w:t xml:space="preserve">Michael Ashley Stein. </w:t>
      </w:r>
      <w:r>
        <w:rPr>
          <w:sz w:val="16"/>
        </w:rPr>
        <w:t xml:space="preserve">2020. “Perspectives – COVID-19 Clinical Bias, Persons with Disabilities, and Human Rights.” </w:t>
      </w:r>
      <w:r>
        <w:rPr>
          <w:rFonts w:ascii="Times New Roman" w:eastAsia="Times New Roman" w:hAnsi="Times New Roman" w:cs="Times New Roman"/>
          <w:i/>
          <w:sz w:val="16"/>
        </w:rPr>
        <w:t>Health and Human Rights Journal</w:t>
      </w:r>
      <w:r>
        <w:rPr>
          <w:sz w:val="16"/>
        </w:rPr>
        <w:t xml:space="preserve"> 22(2): 285–90.</w:t>
      </w:r>
    </w:p>
    <w:p w14:paraId="64FB6ADE" w14:textId="77777777" w:rsidR="00D93528" w:rsidRDefault="00D93528" w:rsidP="00D93528">
      <w:pPr>
        <w:tabs>
          <w:tab w:val="right" w:pos="9356"/>
        </w:tabs>
        <w:spacing w:after="10" w:line="286" w:lineRule="auto"/>
        <w:ind w:left="350" w:right="0" w:hanging="350"/>
        <w:jc w:val="left"/>
      </w:pPr>
      <w:proofErr w:type="spellStart"/>
      <w:r>
        <w:rPr>
          <w:b/>
          <w:sz w:val="16"/>
        </w:rPr>
        <w:t>Hörnle</w:t>
      </w:r>
      <w:proofErr w:type="spellEnd"/>
      <w:r>
        <w:rPr>
          <w:b/>
          <w:sz w:val="16"/>
        </w:rPr>
        <w:t xml:space="preserve">, Tatjana. </w:t>
      </w:r>
      <w:r>
        <w:rPr>
          <w:sz w:val="16"/>
        </w:rPr>
        <w:t xml:space="preserve">2021. “Ex-post Triage: </w:t>
      </w:r>
      <w:proofErr w:type="spellStart"/>
      <w:r>
        <w:rPr>
          <w:sz w:val="16"/>
        </w:rPr>
        <w:t>Strafbar</w:t>
      </w:r>
      <w:proofErr w:type="spellEnd"/>
      <w:r>
        <w:rPr>
          <w:sz w:val="16"/>
        </w:rPr>
        <w:t xml:space="preserve"> </w:t>
      </w:r>
      <w:proofErr w:type="spellStart"/>
      <w:r>
        <w:rPr>
          <w:sz w:val="16"/>
        </w:rPr>
        <w:t>als</w:t>
      </w:r>
      <w:proofErr w:type="spellEnd"/>
      <w:r>
        <w:rPr>
          <w:sz w:val="16"/>
        </w:rPr>
        <w:t xml:space="preserve"> </w:t>
      </w:r>
      <w:proofErr w:type="spellStart"/>
      <w:r>
        <w:rPr>
          <w:sz w:val="16"/>
        </w:rPr>
        <w:t>Tötungsdelikt</w:t>
      </w:r>
      <w:proofErr w:type="spellEnd"/>
      <w:r>
        <w:rPr>
          <w:sz w:val="16"/>
        </w:rPr>
        <w:t xml:space="preserve">?” In </w:t>
      </w:r>
      <w:r>
        <w:rPr>
          <w:rFonts w:ascii="Times New Roman" w:eastAsia="Times New Roman" w:hAnsi="Times New Roman" w:cs="Times New Roman"/>
          <w:i/>
          <w:sz w:val="16"/>
        </w:rPr>
        <w:t xml:space="preserve">Triage in der </w:t>
      </w:r>
      <w:proofErr w:type="spellStart"/>
      <w:r>
        <w:rPr>
          <w:rFonts w:ascii="Times New Roman" w:eastAsia="Times New Roman" w:hAnsi="Times New Roman" w:cs="Times New Roman"/>
          <w:i/>
          <w:sz w:val="16"/>
        </w:rPr>
        <w:t>Pandemie</w:t>
      </w:r>
      <w:proofErr w:type="spellEnd"/>
      <w:r>
        <w:rPr>
          <w:sz w:val="16"/>
        </w:rPr>
        <w:t xml:space="preserve">, edited by Tatjana </w:t>
      </w:r>
      <w:proofErr w:type="spellStart"/>
      <w:r>
        <w:rPr>
          <w:sz w:val="16"/>
        </w:rPr>
        <w:t>Hörnle</w:t>
      </w:r>
      <w:proofErr w:type="spellEnd"/>
      <w:r>
        <w:rPr>
          <w:sz w:val="16"/>
        </w:rPr>
        <w:t xml:space="preserve">, Stefan Huster, and Ralf Poscher, 149–88. Tübingen: Mohr </w:t>
      </w:r>
      <w:proofErr w:type="spellStart"/>
      <w:r>
        <w:rPr>
          <w:sz w:val="16"/>
        </w:rPr>
        <w:t>Siebeck</w:t>
      </w:r>
      <w:proofErr w:type="spellEnd"/>
      <w:r>
        <w:rPr>
          <w:sz w:val="16"/>
        </w:rPr>
        <w:t>.</w:t>
      </w:r>
    </w:p>
    <w:p w14:paraId="1C3FBB50" w14:textId="77777777" w:rsidR="00D93528" w:rsidRDefault="00D93528" w:rsidP="00D93528">
      <w:pPr>
        <w:tabs>
          <w:tab w:val="right" w:pos="9356"/>
        </w:tabs>
        <w:spacing w:after="33" w:line="259" w:lineRule="auto"/>
        <w:ind w:left="-5" w:right="0"/>
        <w:jc w:val="left"/>
      </w:pPr>
      <w:r>
        <w:rPr>
          <w:b/>
          <w:sz w:val="16"/>
        </w:rPr>
        <w:t xml:space="preserve">Huber, Peter Michael, Andreas </w:t>
      </w:r>
      <w:proofErr w:type="spellStart"/>
      <w:r>
        <w:rPr>
          <w:b/>
          <w:sz w:val="16"/>
        </w:rPr>
        <w:t>Voßkuhle</w:t>
      </w:r>
      <w:proofErr w:type="spellEnd"/>
      <w:r>
        <w:rPr>
          <w:b/>
          <w:sz w:val="16"/>
        </w:rPr>
        <w:t>, Friedrich Klein, Christian Starck,</w:t>
      </w:r>
      <w:r>
        <w:rPr>
          <w:sz w:val="16"/>
        </w:rPr>
        <w:t xml:space="preserve"> and </w:t>
      </w:r>
      <w:r>
        <w:rPr>
          <w:b/>
          <w:sz w:val="16"/>
        </w:rPr>
        <w:t xml:space="preserve">Hermann von </w:t>
      </w:r>
    </w:p>
    <w:p w14:paraId="5401BEC8" w14:textId="77777777" w:rsidR="00D93528" w:rsidRDefault="00D93528" w:rsidP="00D93528">
      <w:pPr>
        <w:tabs>
          <w:tab w:val="right" w:pos="9356"/>
        </w:tabs>
        <w:spacing w:after="10" w:line="286" w:lineRule="auto"/>
        <w:ind w:left="340" w:right="0" w:firstLine="0"/>
        <w:jc w:val="left"/>
      </w:pPr>
      <w:proofErr w:type="spellStart"/>
      <w:r>
        <w:rPr>
          <w:b/>
          <w:sz w:val="16"/>
        </w:rPr>
        <w:t>Mangoldt</w:t>
      </w:r>
      <w:proofErr w:type="spellEnd"/>
      <w:r>
        <w:rPr>
          <w:b/>
          <w:sz w:val="16"/>
        </w:rPr>
        <w:t xml:space="preserve">, </w:t>
      </w:r>
      <w:r>
        <w:rPr>
          <w:sz w:val="16"/>
        </w:rPr>
        <w:t>eds.</w:t>
      </w:r>
      <w:r>
        <w:rPr>
          <w:b/>
          <w:sz w:val="16"/>
        </w:rPr>
        <w:t xml:space="preserve"> </w:t>
      </w:r>
      <w:r>
        <w:rPr>
          <w:sz w:val="16"/>
        </w:rPr>
        <w:t xml:space="preserve">2024. </w:t>
      </w:r>
      <w:proofErr w:type="spellStart"/>
      <w:r>
        <w:rPr>
          <w:rFonts w:ascii="Times New Roman" w:eastAsia="Times New Roman" w:hAnsi="Times New Roman" w:cs="Times New Roman"/>
          <w:i/>
          <w:sz w:val="16"/>
        </w:rPr>
        <w:t>Grundgesetz</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i/>
          <w:sz w:val="16"/>
        </w:rPr>
        <w:t>Kommentar</w:t>
      </w:r>
      <w:proofErr w:type="spellEnd"/>
      <w:r>
        <w:rPr>
          <w:rFonts w:ascii="Times New Roman" w:eastAsia="Times New Roman" w:hAnsi="Times New Roman" w:cs="Times New Roman"/>
          <w:i/>
          <w:sz w:val="16"/>
        </w:rPr>
        <w:t xml:space="preserve">. </w:t>
      </w:r>
      <w:r>
        <w:rPr>
          <w:sz w:val="16"/>
        </w:rPr>
        <w:t xml:space="preserve">8. </w:t>
      </w:r>
      <w:proofErr w:type="spellStart"/>
      <w:r>
        <w:rPr>
          <w:sz w:val="16"/>
        </w:rPr>
        <w:t>Auflage</w:t>
      </w:r>
      <w:proofErr w:type="spellEnd"/>
      <w:r>
        <w:rPr>
          <w:sz w:val="16"/>
        </w:rPr>
        <w:t>. München: C.H. Beck.</w:t>
      </w:r>
    </w:p>
    <w:p w14:paraId="6200ECE0" w14:textId="77777777" w:rsidR="00D93528" w:rsidRDefault="00D93528" w:rsidP="00D93528">
      <w:pPr>
        <w:tabs>
          <w:tab w:val="right" w:pos="9356"/>
        </w:tabs>
        <w:spacing w:after="10" w:line="286" w:lineRule="auto"/>
        <w:ind w:left="350" w:right="0" w:hanging="350"/>
        <w:jc w:val="left"/>
      </w:pPr>
      <w:proofErr w:type="spellStart"/>
      <w:r>
        <w:rPr>
          <w:b/>
          <w:sz w:val="16"/>
        </w:rPr>
        <w:t>Kayess</w:t>
      </w:r>
      <w:proofErr w:type="spellEnd"/>
      <w:r>
        <w:rPr>
          <w:b/>
          <w:sz w:val="16"/>
        </w:rPr>
        <w:t>, Rosemary,</w:t>
      </w:r>
      <w:r>
        <w:rPr>
          <w:sz w:val="16"/>
        </w:rPr>
        <w:t xml:space="preserve"> and </w:t>
      </w:r>
      <w:r>
        <w:rPr>
          <w:b/>
          <w:sz w:val="16"/>
        </w:rPr>
        <w:t xml:space="preserve">Phillip French. </w:t>
      </w:r>
      <w:r>
        <w:rPr>
          <w:sz w:val="16"/>
        </w:rPr>
        <w:t xml:space="preserve">2008. “Out of Darkness into Light? Introducing the Convention on the Rights of Persons with Disabilities.” </w:t>
      </w:r>
      <w:r>
        <w:rPr>
          <w:rFonts w:ascii="Times New Roman" w:eastAsia="Times New Roman" w:hAnsi="Times New Roman" w:cs="Times New Roman"/>
          <w:i/>
          <w:sz w:val="16"/>
        </w:rPr>
        <w:t>Human Rights Law Review</w:t>
      </w:r>
      <w:r>
        <w:rPr>
          <w:sz w:val="16"/>
        </w:rPr>
        <w:t xml:space="preserve"> 8(1): 1–34. DOI: </w:t>
      </w:r>
      <w:hyperlink r:id="rId57">
        <w:r>
          <w:rPr>
            <w:color w:val="B11616"/>
            <w:sz w:val="16"/>
          </w:rPr>
          <w:t>https://doi.</w:t>
        </w:r>
      </w:hyperlink>
    </w:p>
    <w:p w14:paraId="588C2EA1" w14:textId="77777777" w:rsidR="00D93528" w:rsidRDefault="00D93528" w:rsidP="00D93528">
      <w:pPr>
        <w:tabs>
          <w:tab w:val="right" w:pos="9356"/>
        </w:tabs>
        <w:spacing w:after="28" w:line="265" w:lineRule="auto"/>
        <w:ind w:left="335" w:right="0"/>
        <w:jc w:val="left"/>
      </w:pPr>
      <w:hyperlink r:id="rId58">
        <w:r>
          <w:rPr>
            <w:color w:val="B11616"/>
            <w:sz w:val="16"/>
          </w:rPr>
          <w:t>org/10.1093/hrlr/ngm044</w:t>
        </w:r>
      </w:hyperlink>
    </w:p>
    <w:p w14:paraId="14E5CDDA" w14:textId="77777777" w:rsidR="00D93528" w:rsidRDefault="00D93528" w:rsidP="00D93528">
      <w:pPr>
        <w:tabs>
          <w:tab w:val="right" w:pos="9356"/>
        </w:tabs>
        <w:spacing w:after="9" w:line="295" w:lineRule="auto"/>
        <w:ind w:left="335" w:right="0" w:hanging="350"/>
        <w:jc w:val="left"/>
      </w:pPr>
      <w:r>
        <w:rPr>
          <w:b/>
          <w:sz w:val="16"/>
        </w:rPr>
        <w:t xml:space="preserve">Kittay, Eva Feder. </w:t>
      </w:r>
      <w:r>
        <w:rPr>
          <w:sz w:val="16"/>
        </w:rPr>
        <w:t xml:space="preserve">1999. </w:t>
      </w:r>
      <w:r>
        <w:rPr>
          <w:rFonts w:ascii="Times New Roman" w:eastAsia="Times New Roman" w:hAnsi="Times New Roman" w:cs="Times New Roman"/>
          <w:i/>
          <w:sz w:val="16"/>
        </w:rPr>
        <w:t xml:space="preserve">Love’s Labor: Essays on Women, Equality, and Dependency. </w:t>
      </w:r>
      <w:r>
        <w:rPr>
          <w:sz w:val="16"/>
        </w:rPr>
        <w:t xml:space="preserve">Thinking Gender. New York: Routledge. </w:t>
      </w:r>
      <w:hyperlink r:id="rId59">
        <w:r>
          <w:rPr>
            <w:color w:val="B11616"/>
            <w:sz w:val="16"/>
          </w:rPr>
          <w:t>https://permalink.obvsg.at/AC03998330</w:t>
        </w:r>
      </w:hyperlink>
      <w:r>
        <w:rPr>
          <w:sz w:val="16"/>
        </w:rPr>
        <w:t>.</w:t>
      </w:r>
    </w:p>
    <w:p w14:paraId="4F16E53C" w14:textId="77777777" w:rsidR="00D93528" w:rsidRDefault="00D93528" w:rsidP="00D93528">
      <w:pPr>
        <w:tabs>
          <w:tab w:val="right" w:pos="9356"/>
        </w:tabs>
        <w:spacing w:after="10" w:line="286" w:lineRule="auto"/>
        <w:ind w:left="350" w:right="0" w:hanging="350"/>
        <w:jc w:val="left"/>
      </w:pPr>
      <w:r>
        <w:rPr>
          <w:b/>
          <w:sz w:val="16"/>
        </w:rPr>
        <w:t>Lawson, Anna,</w:t>
      </w:r>
      <w:r>
        <w:rPr>
          <w:sz w:val="16"/>
        </w:rPr>
        <w:t xml:space="preserve"> and </w:t>
      </w:r>
      <w:r>
        <w:rPr>
          <w:b/>
          <w:sz w:val="16"/>
        </w:rPr>
        <w:t xml:space="preserve">Angharad E. Beckett. </w:t>
      </w:r>
      <w:r>
        <w:rPr>
          <w:sz w:val="16"/>
        </w:rPr>
        <w:t xml:space="preserve">2020. “The Social and Human Rights Models of Disability: Towards a Complementarity Thesis.” </w:t>
      </w:r>
      <w:r>
        <w:rPr>
          <w:rFonts w:ascii="Times New Roman" w:eastAsia="Times New Roman" w:hAnsi="Times New Roman" w:cs="Times New Roman"/>
          <w:i/>
          <w:sz w:val="16"/>
        </w:rPr>
        <w:t>The International Journal of Human Rights</w:t>
      </w:r>
      <w:r>
        <w:rPr>
          <w:sz w:val="16"/>
        </w:rPr>
        <w:t xml:space="preserve">, 1–32. DOI: </w:t>
      </w:r>
      <w:hyperlink r:id="rId60">
        <w:r>
          <w:rPr>
            <w:color w:val="B11616"/>
            <w:sz w:val="16"/>
          </w:rPr>
          <w:t xml:space="preserve">https:// </w:t>
        </w:r>
      </w:hyperlink>
      <w:hyperlink r:id="rId61">
        <w:r>
          <w:rPr>
            <w:color w:val="B11616"/>
            <w:sz w:val="16"/>
          </w:rPr>
          <w:t>doi.org/10.1080/13642987.2020.1783533</w:t>
        </w:r>
      </w:hyperlink>
    </w:p>
    <w:p w14:paraId="091ABD22" w14:textId="1B1E8904" w:rsidR="00D93528" w:rsidRDefault="00D93528" w:rsidP="00CE3D84">
      <w:pPr>
        <w:tabs>
          <w:tab w:val="right" w:pos="9356"/>
        </w:tabs>
        <w:spacing w:after="10" w:line="286" w:lineRule="auto"/>
        <w:ind w:left="350" w:right="0" w:hanging="350"/>
        <w:jc w:val="left"/>
      </w:pPr>
      <w:r>
        <w:rPr>
          <w:b/>
          <w:sz w:val="16"/>
        </w:rPr>
        <w:t xml:space="preserve">Lid, Inger Marie. </w:t>
      </w:r>
      <w:r>
        <w:rPr>
          <w:sz w:val="16"/>
        </w:rPr>
        <w:t xml:space="preserve">2022. “6. The Significance of Relations. Rethinking Autonomy in a Disability Perspective.” In </w:t>
      </w:r>
      <w:r>
        <w:rPr>
          <w:rFonts w:ascii="Times New Roman" w:eastAsia="Times New Roman" w:hAnsi="Times New Roman" w:cs="Times New Roman"/>
          <w:i/>
          <w:sz w:val="16"/>
        </w:rPr>
        <w:t>Lived Citizenship for Persons in Vulnerable Life Situations</w:t>
      </w:r>
      <w:r>
        <w:rPr>
          <w:sz w:val="16"/>
        </w:rPr>
        <w:t xml:space="preserve">, edited by Kirsten Jæger Fjetland, Anita </w:t>
      </w:r>
      <w:proofErr w:type="spellStart"/>
      <w:r>
        <w:rPr>
          <w:sz w:val="16"/>
        </w:rPr>
        <w:t>Gjermestad</w:t>
      </w:r>
      <w:proofErr w:type="spellEnd"/>
      <w:r>
        <w:rPr>
          <w:sz w:val="16"/>
        </w:rPr>
        <w:t xml:space="preserve">, and Inger M. Lid, 99–113. Scandinavian University Press. DOI: </w:t>
      </w:r>
      <w:hyperlink r:id="rId62">
        <w:r>
          <w:rPr>
            <w:color w:val="B11616"/>
            <w:sz w:val="16"/>
          </w:rPr>
          <w:t>https://doi.</w:t>
        </w:r>
      </w:hyperlink>
      <w:hyperlink r:id="rId63">
        <w:r>
          <w:rPr>
            <w:color w:val="B11616"/>
            <w:sz w:val="16"/>
          </w:rPr>
          <w:t>org/10.18261/9788215053790-2022-06</w:t>
        </w:r>
      </w:hyperlink>
    </w:p>
    <w:p w14:paraId="61D686A9" w14:textId="77777777" w:rsidR="00D93528" w:rsidRDefault="00D93528" w:rsidP="00D93528">
      <w:pPr>
        <w:tabs>
          <w:tab w:val="right" w:pos="9356"/>
        </w:tabs>
        <w:spacing w:after="10" w:line="286" w:lineRule="auto"/>
        <w:ind w:left="350" w:right="0" w:hanging="350"/>
        <w:jc w:val="left"/>
      </w:pPr>
      <w:r>
        <w:rPr>
          <w:b/>
          <w:sz w:val="16"/>
        </w:rPr>
        <w:t>Mello, Michelle M., Govind Persad,</w:t>
      </w:r>
      <w:r>
        <w:rPr>
          <w:sz w:val="16"/>
        </w:rPr>
        <w:t xml:space="preserve"> and </w:t>
      </w:r>
      <w:r>
        <w:rPr>
          <w:b/>
          <w:sz w:val="16"/>
        </w:rPr>
        <w:t>Douglas B. White.</w:t>
      </w:r>
      <w:r>
        <w:rPr>
          <w:sz w:val="16"/>
        </w:rPr>
        <w:t xml:space="preserve"> 2020. “Respecting Disability Rights – Toward Improved Crisis Standards of Care.” </w:t>
      </w:r>
      <w:r>
        <w:rPr>
          <w:rFonts w:ascii="Times New Roman" w:eastAsia="Times New Roman" w:hAnsi="Times New Roman" w:cs="Times New Roman"/>
          <w:i/>
          <w:sz w:val="16"/>
        </w:rPr>
        <w:t>The Yale Law Journal Forum</w:t>
      </w:r>
      <w:r>
        <w:rPr>
          <w:sz w:val="16"/>
        </w:rPr>
        <w:t xml:space="preserve"> June 24: 26–50. DOI: </w:t>
      </w:r>
      <w:hyperlink r:id="rId64">
        <w:r>
          <w:rPr>
            <w:color w:val="B11616"/>
            <w:sz w:val="16"/>
          </w:rPr>
          <w:t xml:space="preserve">https://doi. </w:t>
        </w:r>
      </w:hyperlink>
      <w:hyperlink r:id="rId65">
        <w:r>
          <w:rPr>
            <w:color w:val="B11616"/>
            <w:sz w:val="16"/>
          </w:rPr>
          <w:t>org/10.1056/NEJMp2011997</w:t>
        </w:r>
      </w:hyperlink>
    </w:p>
    <w:p w14:paraId="7DF8DBE8" w14:textId="77777777" w:rsidR="00D93528" w:rsidRDefault="00D93528" w:rsidP="00D93528">
      <w:pPr>
        <w:tabs>
          <w:tab w:val="right" w:pos="9356"/>
        </w:tabs>
        <w:spacing w:after="10" w:line="286" w:lineRule="auto"/>
        <w:ind w:left="0" w:right="0" w:firstLine="0"/>
        <w:jc w:val="left"/>
      </w:pPr>
      <w:r>
        <w:rPr>
          <w:b/>
          <w:sz w:val="16"/>
        </w:rPr>
        <w:t>Mladenov, Teodor,</w:t>
      </w:r>
      <w:r>
        <w:rPr>
          <w:sz w:val="16"/>
        </w:rPr>
        <w:t xml:space="preserve"> and </w:t>
      </w:r>
      <w:r>
        <w:rPr>
          <w:b/>
          <w:sz w:val="16"/>
        </w:rPr>
        <w:t xml:space="preserve">Ciara Siobhan Brennan. </w:t>
      </w:r>
      <w:r>
        <w:rPr>
          <w:sz w:val="16"/>
        </w:rPr>
        <w:t xml:space="preserve">2021. “The Global COVID-19 Disability Rights Monitor: </w:t>
      </w:r>
    </w:p>
    <w:p w14:paraId="4F193D4E" w14:textId="77777777" w:rsidR="00D93528" w:rsidRDefault="00D93528" w:rsidP="00D93528">
      <w:pPr>
        <w:tabs>
          <w:tab w:val="right" w:pos="9356"/>
        </w:tabs>
        <w:spacing w:after="10" w:line="286" w:lineRule="auto"/>
        <w:ind w:left="340" w:right="0" w:firstLine="0"/>
        <w:jc w:val="left"/>
      </w:pPr>
      <w:r>
        <w:rPr>
          <w:sz w:val="16"/>
        </w:rPr>
        <w:t xml:space="preserve">Implementation, Findings, Disability Studies Response.” </w:t>
      </w:r>
      <w:r>
        <w:rPr>
          <w:rFonts w:ascii="Times New Roman" w:eastAsia="Times New Roman" w:hAnsi="Times New Roman" w:cs="Times New Roman"/>
          <w:i/>
          <w:sz w:val="16"/>
        </w:rPr>
        <w:t>Disability &amp; Society</w:t>
      </w:r>
      <w:r>
        <w:rPr>
          <w:sz w:val="16"/>
        </w:rPr>
        <w:t xml:space="preserve"> 36(8): 1356–61. DOI: </w:t>
      </w:r>
      <w:hyperlink r:id="rId66">
        <w:r>
          <w:rPr>
            <w:color w:val="B11616"/>
            <w:sz w:val="16"/>
          </w:rPr>
          <w:t>https://doi.org/10.1080/09687599.2021.1920371</w:t>
        </w:r>
      </w:hyperlink>
    </w:p>
    <w:p w14:paraId="57761577" w14:textId="7D7B1705" w:rsidR="00D93528" w:rsidRDefault="00D93528" w:rsidP="00CE3D84">
      <w:pPr>
        <w:tabs>
          <w:tab w:val="right" w:pos="9356"/>
        </w:tabs>
        <w:spacing w:after="0" w:line="295" w:lineRule="auto"/>
        <w:ind w:left="422" w:right="0" w:hangingChars="263" w:hanging="422"/>
      </w:pPr>
      <w:r>
        <w:rPr>
          <w:b/>
          <w:sz w:val="16"/>
        </w:rPr>
        <w:t>Oddný Mjöll, Arnardóttir,</w:t>
      </w:r>
      <w:r>
        <w:rPr>
          <w:sz w:val="16"/>
        </w:rPr>
        <w:t xml:space="preserve"> and </w:t>
      </w:r>
      <w:r>
        <w:rPr>
          <w:b/>
          <w:sz w:val="16"/>
        </w:rPr>
        <w:t xml:space="preserve">Gerard Quinn, </w:t>
      </w:r>
      <w:r>
        <w:rPr>
          <w:sz w:val="16"/>
        </w:rPr>
        <w:t>eds.</w:t>
      </w:r>
      <w:r>
        <w:rPr>
          <w:b/>
          <w:sz w:val="16"/>
        </w:rPr>
        <w:t xml:space="preserve"> </w:t>
      </w:r>
      <w:r>
        <w:rPr>
          <w:sz w:val="16"/>
        </w:rPr>
        <w:t xml:space="preserve">2009. </w:t>
      </w:r>
      <w:r>
        <w:rPr>
          <w:rFonts w:ascii="Times New Roman" w:eastAsia="Times New Roman" w:hAnsi="Times New Roman" w:cs="Times New Roman"/>
          <w:i/>
          <w:sz w:val="16"/>
        </w:rPr>
        <w:t xml:space="preserve">The UN Convention on the Rights of Persons with Disabilities: European and Scandinavian Perspectives. </w:t>
      </w:r>
      <w:r>
        <w:rPr>
          <w:sz w:val="16"/>
        </w:rPr>
        <w:t xml:space="preserve">International Studies in Human Rights 100. Leiden, Boston: Martinus </w:t>
      </w:r>
      <w:proofErr w:type="spellStart"/>
      <w:r>
        <w:rPr>
          <w:sz w:val="16"/>
        </w:rPr>
        <w:t>Nijhoff</w:t>
      </w:r>
      <w:proofErr w:type="spellEnd"/>
      <w:r>
        <w:rPr>
          <w:sz w:val="16"/>
        </w:rPr>
        <w:t xml:space="preserve">. DOI: </w:t>
      </w:r>
      <w:hyperlink r:id="rId67">
        <w:r>
          <w:rPr>
            <w:color w:val="B11616"/>
            <w:sz w:val="16"/>
          </w:rPr>
          <w:t>https://doi.org/10.1163/ej.9789004169715.i-320</w:t>
        </w:r>
      </w:hyperlink>
    </w:p>
    <w:p w14:paraId="68226AE4" w14:textId="77777777" w:rsidR="00D93528" w:rsidRDefault="00D93528" w:rsidP="00D93528">
      <w:pPr>
        <w:tabs>
          <w:tab w:val="right" w:pos="9356"/>
        </w:tabs>
        <w:spacing w:after="10" w:line="286" w:lineRule="auto"/>
        <w:ind w:left="350" w:right="0" w:hanging="350"/>
        <w:jc w:val="left"/>
      </w:pPr>
      <w:r>
        <w:rPr>
          <w:b/>
          <w:sz w:val="16"/>
        </w:rPr>
        <w:t xml:space="preserve">Office of the High Commissioner for Human Rights. </w:t>
      </w:r>
      <w:r>
        <w:rPr>
          <w:sz w:val="16"/>
        </w:rPr>
        <w:t>2021. “Impact of the Coronavirus Disease (COVID19) Pandemic on the Enjoyment of Human Rights Around the World, Including Good Practices and Areas of Concern: Report of the United Nations High Commissioner for Human Rights.” A/HRC/46/19.</w:t>
      </w:r>
    </w:p>
    <w:p w14:paraId="0B6BA5EA" w14:textId="77777777" w:rsidR="00D93528" w:rsidRDefault="00D93528" w:rsidP="00D93528">
      <w:pPr>
        <w:tabs>
          <w:tab w:val="right" w:pos="9356"/>
        </w:tabs>
        <w:spacing w:after="10" w:line="286" w:lineRule="auto"/>
        <w:ind w:left="0" w:right="0" w:firstLine="0"/>
        <w:jc w:val="left"/>
      </w:pPr>
      <w:r>
        <w:rPr>
          <w:b/>
          <w:sz w:val="16"/>
        </w:rPr>
        <w:t xml:space="preserve">Persad, Govind. </w:t>
      </w:r>
      <w:r>
        <w:rPr>
          <w:sz w:val="16"/>
        </w:rPr>
        <w:t xml:space="preserve">2020. “Disability Law and the Case for Evidence-Based Triage in a Pandemic.” </w:t>
      </w:r>
      <w:r>
        <w:rPr>
          <w:rFonts w:ascii="Times New Roman" w:eastAsia="Times New Roman" w:hAnsi="Times New Roman" w:cs="Times New Roman"/>
          <w:i/>
          <w:sz w:val="16"/>
        </w:rPr>
        <w:t xml:space="preserve">The Yale </w:t>
      </w:r>
    </w:p>
    <w:p w14:paraId="3BC8C9DD" w14:textId="77777777" w:rsidR="00D93528" w:rsidRDefault="00D93528" w:rsidP="00D93528">
      <w:pPr>
        <w:tabs>
          <w:tab w:val="right" w:pos="9356"/>
        </w:tabs>
        <w:spacing w:after="28" w:line="265" w:lineRule="auto"/>
        <w:ind w:left="335" w:right="0"/>
        <w:jc w:val="left"/>
      </w:pPr>
      <w:r>
        <w:rPr>
          <w:rFonts w:ascii="Times New Roman" w:eastAsia="Times New Roman" w:hAnsi="Times New Roman" w:cs="Times New Roman"/>
          <w:i/>
          <w:sz w:val="16"/>
        </w:rPr>
        <w:t>Law Journal Forum</w:t>
      </w:r>
      <w:r>
        <w:rPr>
          <w:sz w:val="16"/>
        </w:rPr>
        <w:t xml:space="preserve">, June 24: e26. DOI: </w:t>
      </w:r>
      <w:hyperlink r:id="rId68">
        <w:r>
          <w:rPr>
            <w:color w:val="B11616"/>
            <w:sz w:val="16"/>
          </w:rPr>
          <w:t>https://doi.org/10.1056/NEJMp2011997</w:t>
        </w:r>
      </w:hyperlink>
    </w:p>
    <w:p w14:paraId="20F5048B" w14:textId="77777777" w:rsidR="00D93528" w:rsidRDefault="00D93528" w:rsidP="00D93528">
      <w:pPr>
        <w:tabs>
          <w:tab w:val="right" w:pos="9356"/>
        </w:tabs>
        <w:spacing w:after="33" w:line="259" w:lineRule="auto"/>
        <w:ind w:left="-5" w:right="0"/>
        <w:jc w:val="left"/>
      </w:pPr>
      <w:r>
        <w:rPr>
          <w:b/>
          <w:sz w:val="16"/>
        </w:rPr>
        <w:t xml:space="preserve">Peta, Dawn, Alison Day, Walter Sergio </w:t>
      </w:r>
      <w:proofErr w:type="spellStart"/>
      <w:r>
        <w:rPr>
          <w:b/>
          <w:sz w:val="16"/>
        </w:rPr>
        <w:t>Lugari</w:t>
      </w:r>
      <w:proofErr w:type="spellEnd"/>
      <w:r>
        <w:rPr>
          <w:b/>
          <w:sz w:val="16"/>
        </w:rPr>
        <w:t xml:space="preserve">, Vanessa Gorman, </w:t>
      </w:r>
      <w:proofErr w:type="spellStart"/>
      <w:r>
        <w:rPr>
          <w:b/>
          <w:sz w:val="16"/>
        </w:rPr>
        <w:t>Nurul’Ain</w:t>
      </w:r>
      <w:proofErr w:type="spellEnd"/>
      <w:r>
        <w:rPr>
          <w:b/>
          <w:sz w:val="16"/>
        </w:rPr>
        <w:t xml:space="preserve"> </w:t>
      </w:r>
      <w:proofErr w:type="spellStart"/>
      <w:r>
        <w:rPr>
          <w:b/>
          <w:sz w:val="16"/>
        </w:rPr>
        <w:t>Ahayalimudin</w:t>
      </w:r>
      <w:proofErr w:type="spellEnd"/>
      <w:r>
        <w:rPr>
          <w:b/>
          <w:sz w:val="16"/>
        </w:rPr>
        <w:t>,</w:t>
      </w:r>
      <w:r>
        <w:rPr>
          <w:sz w:val="16"/>
        </w:rPr>
        <w:t xml:space="preserve"> and </w:t>
      </w:r>
    </w:p>
    <w:p w14:paraId="72BC197E" w14:textId="77777777" w:rsidR="00D93528" w:rsidRDefault="00D93528" w:rsidP="00D93528">
      <w:pPr>
        <w:tabs>
          <w:tab w:val="right" w:pos="9356"/>
        </w:tabs>
        <w:spacing w:after="10" w:line="286" w:lineRule="auto"/>
        <w:ind w:left="340" w:right="0" w:firstLine="0"/>
        <w:jc w:val="left"/>
      </w:pPr>
      <w:r>
        <w:rPr>
          <w:b/>
          <w:sz w:val="16"/>
        </w:rPr>
        <w:t>Vientiane Melchizedek T. Pajo.</w:t>
      </w:r>
      <w:r>
        <w:rPr>
          <w:sz w:val="16"/>
        </w:rPr>
        <w:t xml:space="preserve"> 2023. “Triage: A Global Perspective.” </w:t>
      </w:r>
      <w:r>
        <w:rPr>
          <w:rFonts w:ascii="Times New Roman" w:eastAsia="Times New Roman" w:hAnsi="Times New Roman" w:cs="Times New Roman"/>
          <w:i/>
          <w:sz w:val="16"/>
        </w:rPr>
        <w:t>Journal of Emergency Nursing</w:t>
      </w:r>
      <w:r>
        <w:rPr>
          <w:sz w:val="16"/>
        </w:rPr>
        <w:t xml:space="preserve"> </w:t>
      </w:r>
    </w:p>
    <w:p w14:paraId="352ADE2D" w14:textId="77777777" w:rsidR="00D93528" w:rsidRDefault="00D93528" w:rsidP="00D93528">
      <w:pPr>
        <w:tabs>
          <w:tab w:val="right" w:pos="9356"/>
        </w:tabs>
        <w:spacing w:after="28" w:line="265" w:lineRule="auto"/>
        <w:ind w:left="335" w:right="0"/>
        <w:jc w:val="left"/>
      </w:pPr>
      <w:r>
        <w:rPr>
          <w:sz w:val="16"/>
        </w:rPr>
        <w:t xml:space="preserve">49(6): 814–25. DOI: </w:t>
      </w:r>
      <w:hyperlink r:id="rId69">
        <w:r>
          <w:rPr>
            <w:color w:val="B11616"/>
            <w:sz w:val="16"/>
          </w:rPr>
          <w:t>https://doi.org/10.1016/j.jen.2023.08.004</w:t>
        </w:r>
      </w:hyperlink>
    </w:p>
    <w:p w14:paraId="489A314C" w14:textId="77777777" w:rsidR="00D93528" w:rsidRDefault="00D93528" w:rsidP="00D93528">
      <w:pPr>
        <w:tabs>
          <w:tab w:val="right" w:pos="9356"/>
        </w:tabs>
        <w:spacing w:after="10" w:line="286" w:lineRule="auto"/>
        <w:ind w:left="350" w:right="0" w:hanging="350"/>
        <w:jc w:val="left"/>
      </w:pPr>
      <w:r>
        <w:rPr>
          <w:b/>
          <w:sz w:val="16"/>
        </w:rPr>
        <w:t>Quinn, Gerard,</w:t>
      </w:r>
      <w:r>
        <w:rPr>
          <w:sz w:val="16"/>
        </w:rPr>
        <w:t xml:space="preserve"> and </w:t>
      </w:r>
      <w:r>
        <w:rPr>
          <w:b/>
          <w:sz w:val="16"/>
        </w:rPr>
        <w:t xml:space="preserve">Anna </w:t>
      </w:r>
      <w:proofErr w:type="spellStart"/>
      <w:r>
        <w:rPr>
          <w:b/>
          <w:sz w:val="16"/>
        </w:rPr>
        <w:t>Arstein</w:t>
      </w:r>
      <w:proofErr w:type="spellEnd"/>
      <w:r>
        <w:rPr>
          <w:b/>
          <w:sz w:val="16"/>
        </w:rPr>
        <w:t xml:space="preserve"> Kerslake. </w:t>
      </w:r>
      <w:r>
        <w:rPr>
          <w:sz w:val="16"/>
        </w:rPr>
        <w:t xml:space="preserve">2012. “Restoring the “Human” in Human Rights’: Personhood and Doctrinal Innovation in the UN Disability Convention.” In </w:t>
      </w:r>
      <w:r>
        <w:rPr>
          <w:rFonts w:ascii="Times New Roman" w:eastAsia="Times New Roman" w:hAnsi="Times New Roman" w:cs="Times New Roman"/>
          <w:i/>
          <w:sz w:val="16"/>
        </w:rPr>
        <w:t xml:space="preserve">The Cambridge Companion to Human </w:t>
      </w:r>
    </w:p>
    <w:p w14:paraId="5E621F5A" w14:textId="77777777" w:rsidR="00D93528" w:rsidRDefault="00D93528" w:rsidP="00D93528">
      <w:pPr>
        <w:tabs>
          <w:tab w:val="right" w:pos="9356"/>
        </w:tabs>
        <w:spacing w:after="10" w:line="286" w:lineRule="auto"/>
        <w:ind w:left="340" w:right="0" w:firstLine="0"/>
        <w:jc w:val="left"/>
      </w:pPr>
      <w:r>
        <w:rPr>
          <w:rFonts w:ascii="Times New Roman" w:eastAsia="Times New Roman" w:hAnsi="Times New Roman" w:cs="Times New Roman"/>
          <w:i/>
          <w:sz w:val="16"/>
        </w:rPr>
        <w:t>Rights Law</w:t>
      </w:r>
      <w:r>
        <w:rPr>
          <w:sz w:val="16"/>
        </w:rPr>
        <w:t xml:space="preserve">, edited by Conor Gearty and Costas </w:t>
      </w:r>
      <w:proofErr w:type="spellStart"/>
      <w:r>
        <w:rPr>
          <w:sz w:val="16"/>
        </w:rPr>
        <w:t>Douzinas</w:t>
      </w:r>
      <w:proofErr w:type="spellEnd"/>
      <w:r>
        <w:rPr>
          <w:sz w:val="16"/>
        </w:rPr>
        <w:t xml:space="preserve">, 36–55. Cambridge: New York: Cambridge </w:t>
      </w:r>
    </w:p>
    <w:p w14:paraId="7559AB5D" w14:textId="77777777" w:rsidR="00D93528" w:rsidRDefault="00D93528" w:rsidP="00D93528">
      <w:pPr>
        <w:tabs>
          <w:tab w:val="right" w:pos="9356"/>
        </w:tabs>
        <w:spacing w:after="28" w:line="265" w:lineRule="auto"/>
        <w:ind w:left="335" w:right="0"/>
        <w:jc w:val="left"/>
      </w:pPr>
      <w:r>
        <w:rPr>
          <w:sz w:val="16"/>
        </w:rPr>
        <w:t xml:space="preserve">University Press. DOI: </w:t>
      </w:r>
      <w:hyperlink r:id="rId70">
        <w:r>
          <w:rPr>
            <w:color w:val="B11616"/>
            <w:sz w:val="16"/>
          </w:rPr>
          <w:t>https://doi.org/10.1017/CCO9781139060875.005</w:t>
        </w:r>
      </w:hyperlink>
    </w:p>
    <w:p w14:paraId="0C100FAA" w14:textId="77777777" w:rsidR="00D93528" w:rsidRDefault="00D93528" w:rsidP="00D93528">
      <w:pPr>
        <w:tabs>
          <w:tab w:val="right" w:pos="9356"/>
        </w:tabs>
        <w:spacing w:after="10" w:line="286" w:lineRule="auto"/>
        <w:ind w:left="350" w:right="0" w:hanging="350"/>
        <w:jc w:val="left"/>
      </w:pPr>
      <w:r>
        <w:rPr>
          <w:b/>
          <w:sz w:val="16"/>
        </w:rPr>
        <w:t xml:space="preserve">Scully, Jackie Leach. </w:t>
      </w:r>
      <w:r>
        <w:rPr>
          <w:sz w:val="16"/>
        </w:rPr>
        <w:t xml:space="preserve">2020. “Disability, Disablism, and COVID-19 Pandemic Triage.” </w:t>
      </w:r>
      <w:r>
        <w:rPr>
          <w:rFonts w:ascii="Times New Roman" w:eastAsia="Times New Roman" w:hAnsi="Times New Roman" w:cs="Times New Roman"/>
          <w:i/>
          <w:sz w:val="16"/>
        </w:rPr>
        <w:t>Journal of bioethical inquiry</w:t>
      </w:r>
      <w:r>
        <w:rPr>
          <w:sz w:val="16"/>
        </w:rPr>
        <w:t xml:space="preserve"> 17(4): 601–5. DOI: </w:t>
      </w:r>
      <w:hyperlink r:id="rId71">
        <w:r>
          <w:rPr>
            <w:color w:val="B11616"/>
            <w:sz w:val="16"/>
          </w:rPr>
          <w:t>https://doi.org/10.1007/s11673-020-10005-y</w:t>
        </w:r>
      </w:hyperlink>
    </w:p>
    <w:p w14:paraId="5F35B06B" w14:textId="77777777" w:rsidR="00D93528" w:rsidRDefault="00D93528" w:rsidP="00D93528">
      <w:pPr>
        <w:tabs>
          <w:tab w:val="right" w:pos="9356"/>
        </w:tabs>
        <w:spacing w:after="10" w:line="286" w:lineRule="auto"/>
        <w:ind w:left="0" w:right="0" w:firstLine="0"/>
        <w:jc w:val="left"/>
      </w:pPr>
      <w:proofErr w:type="spellStart"/>
      <w:r>
        <w:rPr>
          <w:b/>
          <w:sz w:val="16"/>
        </w:rPr>
        <w:t>Sépulchre</w:t>
      </w:r>
      <w:proofErr w:type="spellEnd"/>
      <w:r>
        <w:rPr>
          <w:b/>
          <w:sz w:val="16"/>
        </w:rPr>
        <w:t xml:space="preserve">, Marie. </w:t>
      </w:r>
      <w:r>
        <w:rPr>
          <w:sz w:val="16"/>
        </w:rPr>
        <w:t xml:space="preserve">2022. “Disability, Justice and Freedom as Non-Domination.” </w:t>
      </w:r>
      <w:r>
        <w:rPr>
          <w:rFonts w:ascii="Times New Roman" w:eastAsia="Times New Roman" w:hAnsi="Times New Roman" w:cs="Times New Roman"/>
          <w:i/>
          <w:sz w:val="16"/>
        </w:rPr>
        <w:t>IJDSJ</w:t>
      </w:r>
      <w:r>
        <w:rPr>
          <w:sz w:val="16"/>
        </w:rPr>
        <w:t xml:space="preserve"> 2(1): 11–30. DOI: </w:t>
      </w:r>
    </w:p>
    <w:p w14:paraId="29BDD389" w14:textId="77777777" w:rsidR="00D93528" w:rsidRDefault="00D93528" w:rsidP="00D93528">
      <w:pPr>
        <w:tabs>
          <w:tab w:val="right" w:pos="9356"/>
        </w:tabs>
        <w:spacing w:after="28" w:line="265" w:lineRule="auto"/>
        <w:ind w:left="335" w:right="0"/>
        <w:jc w:val="left"/>
      </w:pPr>
      <w:hyperlink r:id="rId72">
        <w:r>
          <w:rPr>
            <w:color w:val="B11616"/>
            <w:sz w:val="16"/>
          </w:rPr>
          <w:t>https://doi.org/10.13169/intljofdissocjus.2.1.0011</w:t>
        </w:r>
      </w:hyperlink>
    </w:p>
    <w:p w14:paraId="7269005D" w14:textId="77777777" w:rsidR="00D93528" w:rsidRDefault="00D93528" w:rsidP="00D93528">
      <w:pPr>
        <w:tabs>
          <w:tab w:val="right" w:pos="9356"/>
        </w:tabs>
        <w:spacing w:after="10" w:line="286" w:lineRule="auto"/>
        <w:ind w:left="0" w:right="0" w:firstLine="0"/>
        <w:jc w:val="left"/>
      </w:pPr>
      <w:r>
        <w:rPr>
          <w:b/>
          <w:sz w:val="16"/>
        </w:rPr>
        <w:t xml:space="preserve">Shakespeare, Tom, Lisa I. </w:t>
      </w:r>
      <w:proofErr w:type="spellStart"/>
      <w:r>
        <w:rPr>
          <w:b/>
          <w:sz w:val="16"/>
        </w:rPr>
        <w:t>Iezzonim</w:t>
      </w:r>
      <w:proofErr w:type="spellEnd"/>
      <w:r>
        <w:rPr>
          <w:b/>
          <w:sz w:val="16"/>
        </w:rPr>
        <w:t>,</w:t>
      </w:r>
      <w:r>
        <w:rPr>
          <w:sz w:val="16"/>
        </w:rPr>
        <w:t xml:space="preserve"> and </w:t>
      </w:r>
      <w:r>
        <w:rPr>
          <w:b/>
          <w:sz w:val="16"/>
        </w:rPr>
        <w:t>Nora E. Groce.</w:t>
      </w:r>
      <w:r>
        <w:rPr>
          <w:sz w:val="16"/>
        </w:rPr>
        <w:t xml:space="preserve"> 2009. “Disability and the Training of Health </w:t>
      </w:r>
    </w:p>
    <w:p w14:paraId="413FE892" w14:textId="77777777" w:rsidR="00D93528" w:rsidRDefault="00D93528" w:rsidP="00D93528">
      <w:pPr>
        <w:tabs>
          <w:tab w:val="right" w:pos="9356"/>
        </w:tabs>
        <w:spacing w:after="28" w:line="265" w:lineRule="auto"/>
        <w:ind w:left="335" w:right="0"/>
        <w:jc w:val="left"/>
      </w:pPr>
      <w:r>
        <w:rPr>
          <w:sz w:val="16"/>
        </w:rPr>
        <w:t xml:space="preserve">Professionals.” </w:t>
      </w:r>
      <w:r>
        <w:rPr>
          <w:rFonts w:ascii="Times New Roman" w:eastAsia="Times New Roman" w:hAnsi="Times New Roman" w:cs="Times New Roman"/>
          <w:i/>
          <w:sz w:val="16"/>
        </w:rPr>
        <w:t>The Lancet</w:t>
      </w:r>
      <w:r>
        <w:rPr>
          <w:sz w:val="16"/>
        </w:rPr>
        <w:t xml:space="preserve"> 374: 1815–16. DOI: </w:t>
      </w:r>
      <w:hyperlink r:id="rId73">
        <w:r>
          <w:rPr>
            <w:color w:val="B11616"/>
            <w:sz w:val="16"/>
          </w:rPr>
          <w:t>https://doi.org/10.1016/S0140-6736(09)62050-X</w:t>
        </w:r>
      </w:hyperlink>
    </w:p>
    <w:p w14:paraId="4BC9FB63" w14:textId="77777777" w:rsidR="00D93528" w:rsidRDefault="00D93528" w:rsidP="00D93528">
      <w:pPr>
        <w:tabs>
          <w:tab w:val="right" w:pos="9356"/>
        </w:tabs>
        <w:spacing w:after="9" w:line="295" w:lineRule="auto"/>
        <w:ind w:left="335" w:right="0" w:hanging="350"/>
        <w:jc w:val="left"/>
      </w:pPr>
      <w:proofErr w:type="spellStart"/>
      <w:r>
        <w:rPr>
          <w:b/>
          <w:sz w:val="16"/>
        </w:rPr>
        <w:t>Simplican</w:t>
      </w:r>
      <w:proofErr w:type="spellEnd"/>
      <w:r>
        <w:rPr>
          <w:b/>
          <w:sz w:val="16"/>
        </w:rPr>
        <w:t xml:space="preserve">, Stacy Clifford. </w:t>
      </w:r>
      <w:r>
        <w:rPr>
          <w:sz w:val="16"/>
        </w:rPr>
        <w:t xml:space="preserve">2015. </w:t>
      </w:r>
      <w:r>
        <w:rPr>
          <w:rFonts w:ascii="Times New Roman" w:eastAsia="Times New Roman" w:hAnsi="Times New Roman" w:cs="Times New Roman"/>
          <w:i/>
          <w:sz w:val="16"/>
        </w:rPr>
        <w:t xml:space="preserve">The Capacity Contract: Intellectual Disability and the Question of Citizenship. </w:t>
      </w:r>
      <w:r>
        <w:rPr>
          <w:sz w:val="16"/>
        </w:rPr>
        <w:t xml:space="preserve">Minneapolis, London: University of Minnesota Press. DOI: </w:t>
      </w:r>
      <w:hyperlink r:id="rId74">
        <w:r>
          <w:rPr>
            <w:color w:val="B11616"/>
            <w:sz w:val="16"/>
          </w:rPr>
          <w:t xml:space="preserve">https://doi.org/10.5749/ </w:t>
        </w:r>
      </w:hyperlink>
      <w:hyperlink r:id="rId75">
        <w:r>
          <w:rPr>
            <w:color w:val="B11616"/>
            <w:sz w:val="16"/>
          </w:rPr>
          <w:t>minnesota/9780816693979.001.0001</w:t>
        </w:r>
      </w:hyperlink>
    </w:p>
    <w:p w14:paraId="1EBDD058" w14:textId="77777777" w:rsidR="00D93528" w:rsidRDefault="00D93528" w:rsidP="00D93528">
      <w:pPr>
        <w:tabs>
          <w:tab w:val="right" w:pos="9356"/>
        </w:tabs>
        <w:spacing w:after="10" w:line="286" w:lineRule="auto"/>
        <w:ind w:left="0" w:right="0" w:firstLine="0"/>
        <w:jc w:val="left"/>
      </w:pPr>
      <w:proofErr w:type="spellStart"/>
      <w:r>
        <w:rPr>
          <w:b/>
          <w:sz w:val="16"/>
        </w:rPr>
        <w:t>Stramondo</w:t>
      </w:r>
      <w:proofErr w:type="spellEnd"/>
      <w:r>
        <w:rPr>
          <w:b/>
          <w:sz w:val="16"/>
        </w:rPr>
        <w:t xml:space="preserve">, Joseph A. </w:t>
      </w:r>
      <w:r>
        <w:rPr>
          <w:sz w:val="16"/>
        </w:rPr>
        <w:t xml:space="preserve">2021. “Tragic Choices: Disability, Triage, and Equity Amidst a Global Pandemic.” </w:t>
      </w:r>
      <w:r>
        <w:rPr>
          <w:rFonts w:ascii="Times New Roman" w:eastAsia="Times New Roman" w:hAnsi="Times New Roman" w:cs="Times New Roman"/>
          <w:i/>
          <w:sz w:val="16"/>
        </w:rPr>
        <w:t xml:space="preserve">The </w:t>
      </w:r>
    </w:p>
    <w:p w14:paraId="72EE8F77" w14:textId="77777777" w:rsidR="00D93528" w:rsidRDefault="00D93528" w:rsidP="00D93528">
      <w:pPr>
        <w:tabs>
          <w:tab w:val="right" w:pos="9356"/>
        </w:tabs>
        <w:spacing w:after="9" w:line="295" w:lineRule="auto"/>
        <w:ind w:left="340" w:right="0" w:firstLine="0"/>
        <w:jc w:val="left"/>
      </w:pPr>
      <w:r>
        <w:rPr>
          <w:rFonts w:ascii="Times New Roman" w:eastAsia="Times New Roman" w:hAnsi="Times New Roman" w:cs="Times New Roman"/>
          <w:i/>
          <w:sz w:val="16"/>
        </w:rPr>
        <w:t>Journal of Philosophy of Disability</w:t>
      </w:r>
      <w:r>
        <w:rPr>
          <w:sz w:val="16"/>
        </w:rPr>
        <w:t xml:space="preserve"> 1: 201–10. DOI: </w:t>
      </w:r>
      <w:hyperlink r:id="rId76">
        <w:r>
          <w:rPr>
            <w:color w:val="B11616"/>
            <w:sz w:val="16"/>
          </w:rPr>
          <w:t>https://doi.org/10.5840/jpd20219206</w:t>
        </w:r>
      </w:hyperlink>
    </w:p>
    <w:p w14:paraId="4502BDB8" w14:textId="77777777" w:rsidR="00D93528" w:rsidRDefault="00D93528" w:rsidP="00D93528">
      <w:pPr>
        <w:tabs>
          <w:tab w:val="right" w:pos="9356"/>
        </w:tabs>
        <w:spacing w:after="10" w:line="286" w:lineRule="auto"/>
        <w:ind w:left="350" w:right="0" w:hanging="350"/>
        <w:jc w:val="left"/>
      </w:pPr>
      <w:proofErr w:type="spellStart"/>
      <w:r>
        <w:rPr>
          <w:b/>
          <w:sz w:val="16"/>
        </w:rPr>
        <w:t>Traustadottir</w:t>
      </w:r>
      <w:proofErr w:type="spellEnd"/>
      <w:r>
        <w:rPr>
          <w:b/>
          <w:sz w:val="16"/>
        </w:rPr>
        <w:t xml:space="preserve">, Rannveig. </w:t>
      </w:r>
      <w:r>
        <w:rPr>
          <w:sz w:val="16"/>
        </w:rPr>
        <w:t xml:space="preserve">2009. “Disability Studies, the Social Model and Legal Developments.” In </w:t>
      </w:r>
      <w:r>
        <w:rPr>
          <w:rFonts w:ascii="Times New Roman" w:eastAsia="Times New Roman" w:hAnsi="Times New Roman" w:cs="Times New Roman"/>
          <w:i/>
          <w:sz w:val="16"/>
        </w:rPr>
        <w:t>The UN Convention on the Rights of Persons with Disabilities: European and Scandinavian Perspectives</w:t>
      </w:r>
      <w:r>
        <w:rPr>
          <w:sz w:val="16"/>
        </w:rPr>
        <w:t xml:space="preserve">, edited by Arnardóttir Oddný Mjöll and Gerard Quinn, 3–16. International Studies in Human Rights 100. Leiden, Boston: Martinus </w:t>
      </w:r>
      <w:proofErr w:type="spellStart"/>
      <w:r>
        <w:rPr>
          <w:sz w:val="16"/>
        </w:rPr>
        <w:t>Nijhoff</w:t>
      </w:r>
      <w:proofErr w:type="spellEnd"/>
      <w:r>
        <w:rPr>
          <w:sz w:val="16"/>
        </w:rPr>
        <w:t>.</w:t>
      </w:r>
    </w:p>
    <w:p w14:paraId="15350E7E" w14:textId="77777777" w:rsidR="00D93528" w:rsidRDefault="00D93528" w:rsidP="00D93528">
      <w:pPr>
        <w:tabs>
          <w:tab w:val="right" w:pos="9356"/>
        </w:tabs>
        <w:spacing w:after="10" w:line="286" w:lineRule="auto"/>
        <w:ind w:left="350" w:right="0" w:hanging="350"/>
        <w:jc w:val="left"/>
      </w:pPr>
      <w:proofErr w:type="spellStart"/>
      <w:r>
        <w:rPr>
          <w:b/>
          <w:sz w:val="16"/>
        </w:rPr>
        <w:t>Trömel</w:t>
      </w:r>
      <w:proofErr w:type="spellEnd"/>
      <w:r>
        <w:rPr>
          <w:b/>
          <w:sz w:val="16"/>
        </w:rPr>
        <w:t xml:space="preserve">, Stefan. </w:t>
      </w:r>
      <w:r>
        <w:rPr>
          <w:sz w:val="16"/>
        </w:rPr>
        <w:t xml:space="preserve">2009. “A Personal Perspective on the Drafting History of the United Nations Convention on the Rights of Persons with Disabilities.” In </w:t>
      </w:r>
      <w:r>
        <w:rPr>
          <w:rFonts w:ascii="Times New Roman" w:eastAsia="Times New Roman" w:hAnsi="Times New Roman" w:cs="Times New Roman"/>
          <w:i/>
          <w:sz w:val="16"/>
        </w:rPr>
        <w:t>European Yearbook of Disability Law</w:t>
      </w:r>
      <w:r>
        <w:rPr>
          <w:sz w:val="16"/>
        </w:rPr>
        <w:t>. European Yearbook of Disability Law Vol. 1, edited by Gerard Quinn, 115–381. Oxford: Hart.</w:t>
      </w:r>
    </w:p>
    <w:p w14:paraId="2F79B8AA" w14:textId="77777777" w:rsidR="00D93528" w:rsidRDefault="00D93528" w:rsidP="00D93528">
      <w:pPr>
        <w:tabs>
          <w:tab w:val="right" w:pos="9356"/>
        </w:tabs>
        <w:spacing w:after="10" w:line="286" w:lineRule="auto"/>
        <w:ind w:left="350" w:right="0" w:hanging="350"/>
        <w:jc w:val="left"/>
      </w:pPr>
      <w:proofErr w:type="spellStart"/>
      <w:r>
        <w:rPr>
          <w:b/>
          <w:sz w:val="16"/>
        </w:rPr>
        <w:t>Wefing</w:t>
      </w:r>
      <w:proofErr w:type="spellEnd"/>
      <w:r>
        <w:rPr>
          <w:b/>
          <w:sz w:val="16"/>
        </w:rPr>
        <w:t xml:space="preserve">, Heinrich. </w:t>
      </w:r>
      <w:r>
        <w:rPr>
          <w:sz w:val="16"/>
        </w:rPr>
        <w:t>2023. “Susanne Baer „</w:t>
      </w:r>
      <w:proofErr w:type="spellStart"/>
      <w:r>
        <w:rPr>
          <w:sz w:val="16"/>
        </w:rPr>
        <w:t>Erschütternd</w:t>
      </w:r>
      <w:proofErr w:type="spellEnd"/>
      <w:r>
        <w:rPr>
          <w:sz w:val="16"/>
        </w:rPr>
        <w:t xml:space="preserve">, </w:t>
      </w:r>
      <w:proofErr w:type="spellStart"/>
      <w:r>
        <w:rPr>
          <w:sz w:val="16"/>
        </w:rPr>
        <w:t>Dramatisch</w:t>
      </w:r>
      <w:proofErr w:type="spellEnd"/>
      <w:r>
        <w:rPr>
          <w:sz w:val="16"/>
        </w:rPr>
        <w:t xml:space="preserve"> Und </w:t>
      </w:r>
      <w:proofErr w:type="spellStart"/>
      <w:r>
        <w:rPr>
          <w:sz w:val="16"/>
        </w:rPr>
        <w:t>Langweilig</w:t>
      </w:r>
      <w:proofErr w:type="spellEnd"/>
      <w:r>
        <w:rPr>
          <w:sz w:val="16"/>
        </w:rPr>
        <w:t xml:space="preserve">“: Interview.” </w:t>
      </w:r>
      <w:r>
        <w:rPr>
          <w:rFonts w:ascii="Times New Roman" w:eastAsia="Times New Roman" w:hAnsi="Times New Roman" w:cs="Times New Roman"/>
          <w:i/>
          <w:sz w:val="16"/>
        </w:rPr>
        <w:t>Zeit Online</w:t>
      </w:r>
      <w:r>
        <w:rPr>
          <w:sz w:val="16"/>
        </w:rPr>
        <w:t xml:space="preserve">, March 4, 2023. Accessed 27 September 2023. </w:t>
      </w:r>
      <w:hyperlink r:id="rId77">
        <w:r>
          <w:rPr>
            <w:color w:val="B11616"/>
            <w:sz w:val="16"/>
          </w:rPr>
          <w:t>https://www.zeit.de/2023/10/susanne-baer</w:t>
        </w:r>
      </w:hyperlink>
      <w:hyperlink r:id="rId78">
        <w:r>
          <w:rPr>
            <w:color w:val="B11616"/>
            <w:sz w:val="16"/>
          </w:rPr>
          <w:t>bundesverfassungsgericht-justiz-feminismus/seite-2</w:t>
        </w:r>
      </w:hyperlink>
      <w:hyperlink r:id="rId79">
        <w:r>
          <w:rPr>
            <w:sz w:val="16"/>
          </w:rPr>
          <w:t>.</w:t>
        </w:r>
      </w:hyperlink>
    </w:p>
    <w:p w14:paraId="6BAE10C5" w14:textId="77777777" w:rsidR="00D93528" w:rsidRDefault="00D93528" w:rsidP="00D93528">
      <w:pPr>
        <w:tabs>
          <w:tab w:val="right" w:pos="9356"/>
        </w:tabs>
        <w:spacing w:after="10" w:line="286" w:lineRule="auto"/>
        <w:ind w:left="0" w:right="0" w:firstLine="0"/>
        <w:jc w:val="left"/>
      </w:pPr>
      <w:r>
        <w:rPr>
          <w:b/>
          <w:sz w:val="16"/>
        </w:rPr>
        <w:t xml:space="preserve">World Health Organization. </w:t>
      </w:r>
      <w:r>
        <w:rPr>
          <w:sz w:val="16"/>
        </w:rPr>
        <w:t xml:space="preserve">2011. “World Report on Disability.” Accessed 28 June 2024. </w:t>
      </w:r>
      <w:hyperlink r:id="rId80">
        <w:r>
          <w:rPr>
            <w:color w:val="B11616"/>
            <w:sz w:val="16"/>
          </w:rPr>
          <w:t>https://www.</w:t>
        </w:r>
      </w:hyperlink>
    </w:p>
    <w:p w14:paraId="0FC64C8E" w14:textId="77777777" w:rsidR="00D93528" w:rsidRDefault="00D93528" w:rsidP="00D93528">
      <w:pPr>
        <w:tabs>
          <w:tab w:val="right" w:pos="9356"/>
        </w:tabs>
        <w:spacing w:after="28" w:line="265" w:lineRule="auto"/>
        <w:ind w:left="335" w:right="0"/>
        <w:jc w:val="left"/>
      </w:pPr>
      <w:hyperlink r:id="rId81">
        <w:r>
          <w:rPr>
            <w:color w:val="B11616"/>
            <w:sz w:val="16"/>
          </w:rPr>
          <w:t>who.int/teams/noncommunicable-diseases/sensory-functions-disability-and-rehabilitation/world</w:t>
        </w:r>
      </w:hyperlink>
      <w:hyperlink r:id="rId82">
        <w:r>
          <w:rPr>
            <w:color w:val="B11616"/>
            <w:sz w:val="16"/>
          </w:rPr>
          <w:t>report-on-disability</w:t>
        </w:r>
      </w:hyperlink>
      <w:r>
        <w:rPr>
          <w:sz w:val="16"/>
        </w:rPr>
        <w:t>.</w:t>
      </w:r>
    </w:p>
    <w:p w14:paraId="4573A825" w14:textId="77777777" w:rsidR="00D93528" w:rsidRDefault="00D93528" w:rsidP="00D93528">
      <w:pPr>
        <w:tabs>
          <w:tab w:val="right" w:pos="9356"/>
        </w:tabs>
        <w:spacing w:after="10" w:line="286" w:lineRule="auto"/>
        <w:ind w:left="350" w:right="0" w:hanging="350"/>
        <w:jc w:val="left"/>
      </w:pPr>
      <w:r>
        <w:rPr>
          <w:b/>
          <w:sz w:val="16"/>
        </w:rPr>
        <w:t xml:space="preserve">World Health Organization. </w:t>
      </w:r>
      <w:r>
        <w:rPr>
          <w:sz w:val="16"/>
        </w:rPr>
        <w:t xml:space="preserve">2020. “Disability Considerations During the COVID-19 Outbreak.” Technical Report. WHO/2019- </w:t>
      </w:r>
      <w:proofErr w:type="spellStart"/>
      <w:r>
        <w:rPr>
          <w:sz w:val="16"/>
        </w:rPr>
        <w:t>nCoV</w:t>
      </w:r>
      <w:proofErr w:type="spellEnd"/>
      <w:r>
        <w:rPr>
          <w:sz w:val="16"/>
        </w:rPr>
        <w:t xml:space="preserve">/Disability/2020.1. Unpublished manuscript, last modified November 22, 2020. </w:t>
      </w:r>
      <w:hyperlink r:id="rId83">
        <w:r>
          <w:rPr>
            <w:color w:val="B11616"/>
            <w:sz w:val="16"/>
          </w:rPr>
          <w:t>https://www.who.int/publications/i/item/WHO-2019-nCoV-Disability-2020-1</w:t>
        </w:r>
      </w:hyperlink>
      <w:r>
        <w:rPr>
          <w:sz w:val="16"/>
        </w:rPr>
        <w:t>.</w:t>
      </w:r>
    </w:p>
    <w:p w14:paraId="6FC34781" w14:textId="1EC71800" w:rsidR="00D93528" w:rsidRDefault="00D93528" w:rsidP="00CE3D84">
      <w:pPr>
        <w:tabs>
          <w:tab w:val="right" w:pos="9356"/>
        </w:tabs>
        <w:spacing w:after="10" w:line="286" w:lineRule="auto"/>
        <w:ind w:left="350" w:right="0" w:hanging="350"/>
        <w:jc w:val="left"/>
      </w:pPr>
      <w:r>
        <w:rPr>
          <w:b/>
          <w:sz w:val="16"/>
        </w:rPr>
        <w:t xml:space="preserve">Zhu, Jane, Connor T. A. Brenna, Liam G. McCoy, Chloë G. K. Atkins, </w:t>
      </w:r>
      <w:r>
        <w:rPr>
          <w:sz w:val="16"/>
        </w:rPr>
        <w:t xml:space="preserve">and </w:t>
      </w:r>
      <w:r>
        <w:rPr>
          <w:b/>
          <w:sz w:val="16"/>
        </w:rPr>
        <w:t>Sunit Das.</w:t>
      </w:r>
      <w:r>
        <w:rPr>
          <w:sz w:val="16"/>
        </w:rPr>
        <w:t xml:space="preserve"> 2022. “An Ethical Analysis of Clinical Triage Protocols and Decision-Making Frameworks: What Do the Principles of Justice, Freedom, and a Disability Rights Approach Demand of Us?” </w:t>
      </w:r>
      <w:r>
        <w:rPr>
          <w:rFonts w:ascii="Times New Roman" w:eastAsia="Times New Roman" w:hAnsi="Times New Roman" w:cs="Times New Roman"/>
          <w:i/>
          <w:sz w:val="16"/>
        </w:rPr>
        <w:t>BMC Medical Ethics</w:t>
      </w:r>
      <w:r>
        <w:rPr>
          <w:sz w:val="16"/>
        </w:rPr>
        <w:t xml:space="preserve"> 23(1): 11. DOI: </w:t>
      </w:r>
      <w:hyperlink r:id="rId84">
        <w:r>
          <w:rPr>
            <w:color w:val="B11616"/>
            <w:sz w:val="16"/>
          </w:rPr>
          <w:t>https://doi.org/10.1186/s12910-022-00749-0</w:t>
        </w:r>
      </w:hyperlink>
    </w:p>
    <w:p w14:paraId="319B1D25" w14:textId="77777777" w:rsidR="00D93528" w:rsidRDefault="00D93528" w:rsidP="00D93528">
      <w:pPr>
        <w:tabs>
          <w:tab w:val="right" w:pos="9356"/>
        </w:tabs>
        <w:spacing w:after="210" w:line="265" w:lineRule="auto"/>
        <w:ind w:left="340" w:right="0" w:hanging="340"/>
        <w:jc w:val="left"/>
      </w:pPr>
      <w:proofErr w:type="spellStart"/>
      <w:r>
        <w:rPr>
          <w:b/>
          <w:sz w:val="16"/>
        </w:rPr>
        <w:t>Zweites</w:t>
      </w:r>
      <w:proofErr w:type="spellEnd"/>
      <w:r>
        <w:rPr>
          <w:b/>
          <w:sz w:val="16"/>
        </w:rPr>
        <w:t xml:space="preserve"> </w:t>
      </w:r>
      <w:proofErr w:type="spellStart"/>
      <w:r>
        <w:rPr>
          <w:b/>
          <w:sz w:val="16"/>
        </w:rPr>
        <w:t>Gesetz</w:t>
      </w:r>
      <w:proofErr w:type="spellEnd"/>
      <w:r>
        <w:rPr>
          <w:b/>
          <w:sz w:val="16"/>
        </w:rPr>
        <w:t xml:space="preserve"> Zur </w:t>
      </w:r>
      <w:proofErr w:type="spellStart"/>
      <w:r>
        <w:rPr>
          <w:b/>
          <w:sz w:val="16"/>
        </w:rPr>
        <w:t>Änderung</w:t>
      </w:r>
      <w:proofErr w:type="spellEnd"/>
      <w:r>
        <w:rPr>
          <w:b/>
          <w:sz w:val="16"/>
        </w:rPr>
        <w:t xml:space="preserve"> Des </w:t>
      </w:r>
      <w:proofErr w:type="spellStart"/>
      <w:r>
        <w:rPr>
          <w:b/>
          <w:sz w:val="16"/>
        </w:rPr>
        <w:t>Infektionsschutzgesetzes</w:t>
      </w:r>
      <w:proofErr w:type="spellEnd"/>
      <w:r>
        <w:rPr>
          <w:b/>
          <w:sz w:val="16"/>
        </w:rPr>
        <w:t xml:space="preserve"> </w:t>
      </w:r>
      <w:proofErr w:type="spellStart"/>
      <w:r>
        <w:rPr>
          <w:b/>
          <w:sz w:val="16"/>
        </w:rPr>
        <w:t>Vom</w:t>
      </w:r>
      <w:proofErr w:type="spellEnd"/>
      <w:r>
        <w:rPr>
          <w:b/>
          <w:sz w:val="16"/>
        </w:rPr>
        <w:t xml:space="preserve"> 8.</w:t>
      </w:r>
      <w:r>
        <w:rPr>
          <w:sz w:val="16"/>
        </w:rPr>
        <w:t xml:space="preserve"> Dezember 2022,. 2. IFSG. Deutscher Bundestag. </w:t>
      </w:r>
      <w:proofErr w:type="spellStart"/>
      <w:r>
        <w:rPr>
          <w:sz w:val="16"/>
        </w:rPr>
        <w:t>BGBl</w:t>
      </w:r>
      <w:proofErr w:type="spellEnd"/>
      <w:r>
        <w:rPr>
          <w:sz w:val="16"/>
        </w:rPr>
        <w:t xml:space="preserve">. I S. 2235. Accessed September 27, 2023. </w:t>
      </w:r>
      <w:hyperlink r:id="rId85" w:anchor="__bgbl__%2F%2F*%5B%40attr_id%3D%27bgbl122s2235.pdf%27%5D__1695812023190">
        <w:r>
          <w:rPr>
            <w:color w:val="B11616"/>
            <w:sz w:val="16"/>
          </w:rPr>
          <w:t xml:space="preserve">https://www. </w:t>
        </w:r>
      </w:hyperlink>
      <w:hyperlink r:id="rId86" w:anchor="__bgbl__%2F%2F*%5B%40attr_id%3D%27bgbl122s2235.pdf%27%5D__1695812023190">
        <w:r>
          <w:rPr>
            <w:color w:val="B11616"/>
            <w:sz w:val="16"/>
          </w:rPr>
          <w:t xml:space="preserve">bgbl.de/xaver/bgbl/start.xav#__bgbl__%2F%2F*%5B%40attr_id%3D%27bgbl122s2235. </w:t>
        </w:r>
      </w:hyperlink>
      <w:hyperlink r:id="rId87" w:anchor="__bgbl__%2F%2F*%5B%40attr_id%3D%27bgbl122s2235.pdf%27%5D__1695812023190">
        <w:r>
          <w:rPr>
            <w:color w:val="B11616"/>
            <w:sz w:val="16"/>
          </w:rPr>
          <w:t>pdf%27%5D__1695812023190</w:t>
        </w:r>
      </w:hyperlink>
      <w:hyperlink r:id="rId88" w:anchor="__bgbl__%2F%2F*%5B%40attr_id%3D%27bgbl122s2235.pdf%27%5D__1695812023190">
        <w:r>
          <w:rPr>
            <w:sz w:val="16"/>
          </w:rPr>
          <w:t>.</w:t>
        </w:r>
      </w:hyperlink>
    </w:p>
    <w:p w14:paraId="26B9EE6F" w14:textId="3FB87884" w:rsidR="00D93528" w:rsidRPr="00CC3033" w:rsidRDefault="009A37DF" w:rsidP="00D93528">
      <w:pPr>
        <w:tabs>
          <w:tab w:val="right" w:pos="9356"/>
        </w:tabs>
        <w:spacing w:after="90" w:line="259" w:lineRule="auto"/>
        <w:ind w:left="0" w:right="0" w:firstLine="0"/>
        <w:jc w:val="left"/>
        <w:rPr>
          <w:rFonts w:ascii="BIZ UDPゴシック" w:eastAsia="BIZ UDPゴシック" w:hAnsi="BIZ UDPゴシック"/>
        </w:rPr>
      </w:pPr>
      <w:r w:rsidRPr="00CC3033">
        <w:rPr>
          <w:rFonts w:ascii="BIZ UDPゴシック" w:eastAsia="BIZ UDPゴシック" w:hAnsi="BIZ UDPゴシック" w:cs="ＭＳ 明朝" w:hint="eastAsia"/>
          <w:b/>
          <w:sz w:val="20"/>
        </w:rPr>
        <w:t>引用した判例</w:t>
      </w:r>
    </w:p>
    <w:p w14:paraId="45FCD192" w14:textId="77777777" w:rsidR="00D93528" w:rsidRDefault="00D93528" w:rsidP="00D93528">
      <w:pPr>
        <w:tabs>
          <w:tab w:val="right" w:pos="9356"/>
        </w:tabs>
        <w:spacing w:after="10" w:line="286" w:lineRule="auto"/>
        <w:ind w:left="350" w:right="0" w:hanging="350"/>
        <w:jc w:val="left"/>
      </w:pPr>
      <w:proofErr w:type="spellStart"/>
      <w:r>
        <w:rPr>
          <w:sz w:val="16"/>
        </w:rPr>
        <w:t>BVerfG</w:t>
      </w:r>
      <w:proofErr w:type="spellEnd"/>
      <w:r>
        <w:rPr>
          <w:sz w:val="16"/>
        </w:rPr>
        <w:t xml:space="preserve">, Judgment of the First Senate of 15 February 2006 – 1 </w:t>
      </w:r>
      <w:proofErr w:type="spellStart"/>
      <w:r>
        <w:rPr>
          <w:sz w:val="16"/>
        </w:rPr>
        <w:t>BvR</w:t>
      </w:r>
      <w:proofErr w:type="spellEnd"/>
      <w:r>
        <w:rPr>
          <w:sz w:val="16"/>
        </w:rPr>
        <w:t xml:space="preserve"> 357/05 –, paras. 1–156, </w:t>
      </w:r>
      <w:hyperlink r:id="rId89">
        <w:r>
          <w:rPr>
            <w:color w:val="B11616"/>
            <w:sz w:val="16"/>
          </w:rPr>
          <w:t xml:space="preserve">https://www. </w:t>
        </w:r>
      </w:hyperlink>
      <w:hyperlink r:id="rId90">
        <w:r>
          <w:rPr>
            <w:color w:val="B11616"/>
            <w:sz w:val="16"/>
          </w:rPr>
          <w:t>bverfg.de/e/rs20060215_1bvr035705en.html</w:t>
        </w:r>
      </w:hyperlink>
      <w:hyperlink r:id="rId91">
        <w:r>
          <w:rPr>
            <w:sz w:val="16"/>
          </w:rPr>
          <w:t>;</w:t>
        </w:r>
      </w:hyperlink>
      <w:r>
        <w:rPr>
          <w:sz w:val="16"/>
        </w:rPr>
        <w:t xml:space="preserve"> ECLI:DE:BVerfG:2006:rs20060215.1bvr035705</w:t>
      </w:r>
    </w:p>
    <w:p w14:paraId="0F009F31" w14:textId="77777777" w:rsidR="00D93528" w:rsidRDefault="00D93528" w:rsidP="00D93528">
      <w:pPr>
        <w:tabs>
          <w:tab w:val="right" w:pos="9356"/>
        </w:tabs>
        <w:spacing w:after="10" w:line="286" w:lineRule="auto"/>
        <w:ind w:left="0" w:right="0" w:firstLine="0"/>
        <w:jc w:val="left"/>
      </w:pPr>
      <w:proofErr w:type="spellStart"/>
      <w:r>
        <w:rPr>
          <w:sz w:val="16"/>
        </w:rPr>
        <w:t>BVerfG</w:t>
      </w:r>
      <w:proofErr w:type="spellEnd"/>
      <w:r>
        <w:rPr>
          <w:sz w:val="16"/>
        </w:rPr>
        <w:t xml:space="preserve">, Order of the First Senate of 16 December 2021 – 1 </w:t>
      </w:r>
      <w:proofErr w:type="spellStart"/>
      <w:r>
        <w:rPr>
          <w:sz w:val="16"/>
        </w:rPr>
        <w:t>BvR</w:t>
      </w:r>
      <w:proofErr w:type="spellEnd"/>
      <w:r>
        <w:rPr>
          <w:sz w:val="16"/>
        </w:rPr>
        <w:t xml:space="preserve"> 1541/20 –, paras. 1–131, </w:t>
      </w:r>
      <w:hyperlink r:id="rId92">
        <w:r>
          <w:rPr>
            <w:color w:val="B11616"/>
            <w:sz w:val="16"/>
          </w:rPr>
          <w:t>https://www.</w:t>
        </w:r>
      </w:hyperlink>
    </w:p>
    <w:p w14:paraId="2E6A1D94" w14:textId="0CFA5CD8" w:rsidR="006F305F" w:rsidRDefault="00D93528" w:rsidP="00CC3033">
      <w:pPr>
        <w:tabs>
          <w:tab w:val="right" w:pos="9356"/>
        </w:tabs>
        <w:spacing w:after="331" w:line="286" w:lineRule="auto"/>
        <w:ind w:left="340" w:right="0" w:firstLine="0"/>
        <w:jc w:val="left"/>
        <w:rPr>
          <w:rFonts w:eastAsiaTheme="minorEastAsia"/>
          <w:sz w:val="16"/>
        </w:rPr>
      </w:pPr>
      <w:hyperlink r:id="rId93">
        <w:r>
          <w:rPr>
            <w:color w:val="B11616"/>
            <w:sz w:val="16"/>
          </w:rPr>
          <w:t>bverfg.de/e/rs20211216_1bvr154120en.html</w:t>
        </w:r>
      </w:hyperlink>
      <w:hyperlink r:id="rId94">
        <w:r>
          <w:rPr>
            <w:sz w:val="16"/>
          </w:rPr>
          <w:t>;</w:t>
        </w:r>
      </w:hyperlink>
      <w:r>
        <w:rPr>
          <w:sz w:val="16"/>
        </w:rPr>
        <w:t xml:space="preserve"> ECLI:DE:BVerfG:2021:rs20211216.1bvr154120</w:t>
      </w:r>
    </w:p>
    <w:p w14:paraId="2DB91EF5" w14:textId="67879B22" w:rsidR="00F67E92" w:rsidRPr="005E1623" w:rsidRDefault="00F67E92" w:rsidP="005E1623">
      <w:pPr>
        <w:tabs>
          <w:tab w:val="right" w:pos="9356"/>
        </w:tabs>
        <w:spacing w:after="331" w:line="286" w:lineRule="auto"/>
        <w:ind w:right="0"/>
        <w:jc w:val="right"/>
        <w:rPr>
          <w:rFonts w:eastAsiaTheme="minorEastAsia"/>
          <w:sz w:val="21"/>
          <w:szCs w:val="21"/>
        </w:rPr>
      </w:pPr>
      <w:r w:rsidRPr="005E1623">
        <w:rPr>
          <w:rFonts w:eastAsiaTheme="minorEastAsia" w:hint="eastAsia"/>
          <w:sz w:val="21"/>
          <w:szCs w:val="21"/>
        </w:rPr>
        <w:t>(</w:t>
      </w:r>
      <w:r w:rsidRPr="005E1623">
        <w:rPr>
          <w:rFonts w:eastAsiaTheme="minorEastAsia" w:hint="eastAsia"/>
          <w:sz w:val="21"/>
          <w:szCs w:val="21"/>
        </w:rPr>
        <w:t>翻訳：佐藤久夫</w:t>
      </w:r>
      <w:r w:rsidR="005E1623" w:rsidRPr="005E1623">
        <w:rPr>
          <w:rFonts w:eastAsiaTheme="minorEastAsia" w:hint="eastAsia"/>
          <w:sz w:val="21"/>
          <w:szCs w:val="21"/>
        </w:rPr>
        <w:t>)</w:t>
      </w:r>
    </w:p>
    <w:p w14:paraId="2C1CE572" w14:textId="77777777" w:rsidR="005E1623" w:rsidRPr="005E1623" w:rsidRDefault="005E1623" w:rsidP="00F67E92">
      <w:pPr>
        <w:tabs>
          <w:tab w:val="right" w:pos="9356"/>
        </w:tabs>
        <w:spacing w:after="331" w:line="286" w:lineRule="auto"/>
        <w:ind w:right="0"/>
        <w:jc w:val="left"/>
        <w:rPr>
          <w:rFonts w:eastAsiaTheme="minorEastAsia" w:hint="eastAsia"/>
        </w:rPr>
      </w:pPr>
    </w:p>
    <w:sectPr w:rsidR="005E1623" w:rsidRPr="005E1623" w:rsidSect="008F0C98">
      <w:headerReference w:type="even" r:id="rId95"/>
      <w:headerReference w:type="default" r:id="rId96"/>
      <w:footerReference w:type="default" r:id="rId97"/>
      <w:headerReference w:type="first" r:id="rId98"/>
      <w:footerReference w:type="first" r:id="rId99"/>
      <w:pgSz w:w="11906" w:h="16838"/>
      <w:pgMar w:top="1440" w:right="1077" w:bottom="1440" w:left="1077" w:header="72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88B1" w14:textId="77777777" w:rsidR="00FD129B" w:rsidRDefault="00FD129B">
      <w:pPr>
        <w:spacing w:after="0" w:line="240" w:lineRule="auto"/>
      </w:pPr>
      <w:r>
        <w:separator/>
      </w:r>
    </w:p>
  </w:endnote>
  <w:endnote w:type="continuationSeparator" w:id="0">
    <w:p w14:paraId="432DC6E6" w14:textId="77777777" w:rsidR="00FD129B" w:rsidRDefault="00FD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88196"/>
      <w:docPartObj>
        <w:docPartGallery w:val="Page Numbers (Bottom of Page)"/>
        <w:docPartUnique/>
      </w:docPartObj>
    </w:sdtPr>
    <w:sdtEndPr/>
    <w:sdtContent>
      <w:p w14:paraId="4FDC82C9" w14:textId="458AF4B3" w:rsidR="00F905F2" w:rsidRDefault="00F905F2">
        <w:pPr>
          <w:pStyle w:val="a3"/>
        </w:pPr>
        <w:r>
          <w:fldChar w:fldCharType="begin"/>
        </w:r>
        <w:r>
          <w:instrText>PAGE   \* MERGEFORMAT</w:instrText>
        </w:r>
        <w:r>
          <w:fldChar w:fldCharType="separate"/>
        </w:r>
        <w:r w:rsidR="001E2257" w:rsidRPr="001E2257">
          <w:rPr>
            <w:noProof/>
            <w:lang w:val="ja-JP"/>
          </w:rPr>
          <w:t>13</w:t>
        </w:r>
        <w:r>
          <w:fldChar w:fldCharType="end"/>
        </w:r>
      </w:p>
    </w:sdtContent>
  </w:sdt>
  <w:p w14:paraId="3F7E427C" w14:textId="77777777" w:rsidR="00F905F2" w:rsidRDefault="00F905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854498"/>
      <w:docPartObj>
        <w:docPartGallery w:val="Page Numbers (Bottom of Page)"/>
        <w:docPartUnique/>
      </w:docPartObj>
    </w:sdtPr>
    <w:sdtEndPr/>
    <w:sdtContent>
      <w:p w14:paraId="03309DA8" w14:textId="77777777" w:rsidR="00E5356D" w:rsidRDefault="00E5356D">
        <w:pPr>
          <w:pStyle w:val="a3"/>
          <w:jc w:val="center"/>
        </w:pPr>
      </w:p>
      <w:p w14:paraId="192EE2FF" w14:textId="7B1CE096" w:rsidR="00E5356D" w:rsidRDefault="00E5356D" w:rsidP="00E5356D">
        <w:pPr>
          <w:pStyle w:val="a3"/>
          <w:ind w:left="0" w:firstLine="0"/>
        </w:pPr>
        <w:r>
          <w:fldChar w:fldCharType="begin"/>
        </w:r>
        <w:r>
          <w:instrText>PAGE   \* MERGEFORMAT</w:instrText>
        </w:r>
        <w:r>
          <w:fldChar w:fldCharType="separate"/>
        </w:r>
        <w:r w:rsidR="001E2257" w:rsidRPr="001E2257">
          <w:rPr>
            <w:noProof/>
            <w:lang w:val="ja-JP"/>
          </w:rPr>
          <w:t>1</w:t>
        </w:r>
        <w:r>
          <w:fldChar w:fldCharType="end"/>
        </w:r>
      </w:p>
    </w:sdtContent>
  </w:sdt>
  <w:p w14:paraId="16D7B3CF" w14:textId="77777777" w:rsidR="00992C38" w:rsidRDefault="00992C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841F7" w14:textId="77777777" w:rsidR="00FD129B" w:rsidRDefault="00FD129B">
      <w:pPr>
        <w:spacing w:after="0" w:line="253" w:lineRule="auto"/>
        <w:ind w:left="0" w:right="0" w:firstLine="0"/>
        <w:jc w:val="left"/>
      </w:pPr>
      <w:r>
        <w:separator/>
      </w:r>
    </w:p>
  </w:footnote>
  <w:footnote w:type="continuationSeparator" w:id="0">
    <w:p w14:paraId="045F8848" w14:textId="77777777" w:rsidR="00FD129B" w:rsidRDefault="00FD129B">
      <w:pPr>
        <w:spacing w:after="0" w:line="253" w:lineRule="auto"/>
        <w:ind w:left="0" w:right="0" w:firstLine="0"/>
        <w:jc w:val="left"/>
      </w:pPr>
      <w:r>
        <w:continuationSeparator/>
      </w:r>
    </w:p>
  </w:footnote>
  <w:footnote w:id="1">
    <w:p w14:paraId="76FE848B" w14:textId="77777777" w:rsidR="0023238B" w:rsidRPr="00210C0B" w:rsidRDefault="0004689D">
      <w:pPr>
        <w:pStyle w:val="footnotedescription"/>
        <w:spacing w:line="253" w:lineRule="auto"/>
        <w:rPr>
          <w:color w:val="auto"/>
        </w:rPr>
      </w:pPr>
      <w:r w:rsidRPr="00210C0B">
        <w:rPr>
          <w:rStyle w:val="footnotemark"/>
          <w:color w:val="auto"/>
        </w:rPr>
        <w:footnoteRef/>
      </w:r>
      <w:hyperlink r:id="rId1" w:anchor="p0019">
        <w:r w:rsidRPr="00210C0B">
          <w:rPr>
            <w:color w:val="auto"/>
          </w:rPr>
          <w:t>https://www.gesetze-iminternet.de/englisch_gg/englisch_gg.html#p00</w:t>
        </w:r>
      </w:hyperlink>
      <w:r w:rsidRPr="00210C0B">
        <w:rPr>
          <w:color w:val="auto"/>
        </w:rPr>
        <w:t>19（2023年8月15日閲覧）。</w:t>
      </w:r>
    </w:p>
  </w:footnote>
  <w:footnote w:id="2">
    <w:p w14:paraId="1D2FBD29" w14:textId="77777777" w:rsidR="0023238B" w:rsidRDefault="0004689D">
      <w:pPr>
        <w:pStyle w:val="footnotedescription"/>
        <w:tabs>
          <w:tab w:val="center" w:pos="1091"/>
        </w:tabs>
        <w:spacing w:after="109"/>
      </w:pPr>
      <w:r>
        <w:rPr>
          <w:rStyle w:val="footnotemark"/>
        </w:rPr>
        <w:footnoteRef/>
      </w:r>
      <w:r>
        <w:t xml:space="preserve"> DEEPLで翻訳。</w:t>
      </w:r>
    </w:p>
  </w:footnote>
  <w:footnote w:id="3">
    <w:p w14:paraId="4B78A0B1" w14:textId="77777777" w:rsidR="0023238B" w:rsidRDefault="0004689D">
      <w:pPr>
        <w:pStyle w:val="footnotedescription"/>
        <w:tabs>
          <w:tab w:val="center" w:pos="1091"/>
        </w:tabs>
      </w:pPr>
      <w:r>
        <w:rPr>
          <w:rStyle w:val="footnotemark"/>
        </w:rPr>
        <w:footnoteRef/>
      </w:r>
      <w:r>
        <w:t xml:space="preserve"> DEEPLで翻訳。</w:t>
      </w:r>
    </w:p>
  </w:footnote>
  <w:footnote w:id="4">
    <w:p w14:paraId="6DB9751F" w14:textId="77777777" w:rsidR="0023238B" w:rsidRDefault="0004689D">
      <w:pPr>
        <w:pStyle w:val="footnotedescription"/>
        <w:tabs>
          <w:tab w:val="center" w:pos="1091"/>
        </w:tabs>
      </w:pPr>
      <w:r>
        <w:rPr>
          <w:rStyle w:val="footnotemark"/>
        </w:rPr>
        <w:footnoteRef/>
      </w:r>
      <w:r>
        <w:t xml:space="preserve"> DEEPLで翻訳。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91CF" w14:textId="77777777" w:rsidR="0023238B" w:rsidRDefault="0004689D">
    <w:pPr>
      <w:tabs>
        <w:tab w:val="center" w:pos="8285"/>
        <w:tab w:val="right" w:pos="10205"/>
      </w:tabs>
      <w:spacing w:after="0" w:line="259" w:lineRule="auto"/>
      <w:ind w:left="0" w:right="0" w:firstLine="0"/>
      <w:jc w:val="left"/>
    </w:pPr>
    <w:r>
      <w:rPr>
        <w:color w:val="000000"/>
        <w:sz w:val="22"/>
      </w:rPr>
      <w:tab/>
    </w:r>
    <w:r>
      <w:rPr>
        <w:color w:val="666767"/>
        <w:sz w:val="14"/>
      </w:rPr>
      <w:t xml:space="preserve">デゲナー  </w:t>
    </w:r>
    <w:r>
      <w:rPr>
        <w:color w:val="666767"/>
        <w:sz w:val="14"/>
      </w:rPr>
      <w:tab/>
    </w:r>
    <w:r>
      <w:fldChar w:fldCharType="begin"/>
    </w:r>
    <w:r>
      <w:instrText xml:space="preserve"> PAGE   \* MERGEFORMAT </w:instrText>
    </w:r>
    <w:r>
      <w:fldChar w:fldCharType="separate"/>
    </w:r>
    <w:r>
      <w:rPr>
        <w:b/>
        <w:sz w:val="14"/>
      </w:rPr>
      <w:t>438</w:t>
    </w:r>
    <w:r>
      <w:rPr>
        <w:b/>
        <w:sz w:val="14"/>
      </w:rPr>
      <w:fldChar w:fldCharType="end"/>
    </w:r>
  </w:p>
  <w:p w14:paraId="1CA37902" w14:textId="77777777" w:rsidR="0023238B" w:rsidRDefault="0004689D">
    <w:pPr>
      <w:spacing w:after="5" w:line="259" w:lineRule="auto"/>
      <w:ind w:left="0" w:right="552" w:firstLine="0"/>
      <w:jc w:val="right"/>
    </w:pPr>
    <w:proofErr w:type="spellStart"/>
    <w:r>
      <w:rPr>
        <w:rFonts w:ascii="Times New Roman" w:eastAsia="Times New Roman" w:hAnsi="Times New Roman" w:cs="Times New Roman"/>
        <w:i/>
        <w:color w:val="666767"/>
        <w:sz w:val="14"/>
      </w:rPr>
      <w:t>スカンジナビアジャーナル</w:t>
    </w:r>
    <w:proofErr w:type="spellEnd"/>
    <w:r>
      <w:rPr>
        <w:rFonts w:ascii="Times New Roman" w:eastAsia="Times New Roman" w:hAnsi="Times New Roman" w:cs="Times New Roman"/>
        <w:i/>
        <w:color w:val="666767"/>
        <w:sz w:val="14"/>
      </w:rPr>
      <w:t xml:space="preserve"> </w:t>
    </w:r>
  </w:p>
  <w:p w14:paraId="46660E27" w14:textId="77777777" w:rsidR="0023238B" w:rsidRDefault="0004689D">
    <w:pPr>
      <w:spacing w:after="0" w:line="259" w:lineRule="auto"/>
      <w:ind w:left="0" w:right="903" w:firstLine="0"/>
      <w:jc w:val="right"/>
    </w:pPr>
    <w:proofErr w:type="spellStart"/>
    <w:r>
      <w:rPr>
        <w:rFonts w:ascii="Times New Roman" w:eastAsia="Times New Roman" w:hAnsi="Times New Roman" w:cs="Times New Roman"/>
        <w:i/>
        <w:color w:val="666767"/>
        <w:sz w:val="14"/>
      </w:rPr>
      <w:t>障害</w:t>
    </w:r>
    <w:proofErr w:type="spellEnd"/>
    <w:r>
      <w:rPr>
        <w:color w:val="666767"/>
        <w:sz w:val="14"/>
      </w:rPr>
      <w:t xml:space="preserve">研究  </w:t>
    </w:r>
  </w:p>
  <w:p w14:paraId="5439D27F" w14:textId="77777777" w:rsidR="0023238B" w:rsidRDefault="0004689D">
    <w:pPr>
      <w:spacing w:after="0" w:line="259" w:lineRule="auto"/>
      <w:ind w:left="0" w:right="493" w:firstLine="0"/>
      <w:jc w:val="right"/>
    </w:pPr>
    <w:r>
      <w:rPr>
        <w:color w:val="666767"/>
        <w:sz w:val="14"/>
      </w:rPr>
      <w:t>DOI: 10.16993/sjdr.1088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F923" w14:textId="77777777" w:rsidR="00320C28" w:rsidRDefault="003D262A" w:rsidP="00952B08">
    <w:pPr>
      <w:tabs>
        <w:tab w:val="center" w:pos="8285"/>
        <w:tab w:val="right" w:pos="10205"/>
      </w:tabs>
      <w:spacing w:after="0" w:line="259" w:lineRule="auto"/>
      <w:ind w:left="0" w:right="0" w:firstLine="0"/>
      <w:jc w:val="left"/>
    </w:pPr>
    <w:r>
      <w:rPr>
        <w:color w:val="000000"/>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2DFD" w14:textId="77777777" w:rsidR="00320C28" w:rsidRDefault="00320C2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5F7F"/>
    <w:multiLevelType w:val="hybridMultilevel"/>
    <w:tmpl w:val="86BEB528"/>
    <w:lvl w:ilvl="0" w:tplc="5CEE74C0">
      <w:start w:val="1"/>
      <w:numFmt w:val="decimal"/>
      <w:lvlText w:val="(%1)"/>
      <w:lvlJc w:val="left"/>
      <w:pPr>
        <w:ind w:left="340"/>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1" w:tplc="6A8CF8F6">
      <w:start w:val="1"/>
      <w:numFmt w:val="lowerLetter"/>
      <w:lvlText w:val="%2"/>
      <w:lvlJc w:val="left"/>
      <w:pPr>
        <w:ind w:left="113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2" w:tplc="BEE63092">
      <w:start w:val="1"/>
      <w:numFmt w:val="lowerRoman"/>
      <w:lvlText w:val="%3"/>
      <w:lvlJc w:val="left"/>
      <w:pPr>
        <w:ind w:left="185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3" w:tplc="A7608CBE">
      <w:start w:val="1"/>
      <w:numFmt w:val="decimal"/>
      <w:lvlText w:val="%4"/>
      <w:lvlJc w:val="left"/>
      <w:pPr>
        <w:ind w:left="257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4" w:tplc="E2E63844">
      <w:start w:val="1"/>
      <w:numFmt w:val="lowerLetter"/>
      <w:lvlText w:val="%5"/>
      <w:lvlJc w:val="left"/>
      <w:pPr>
        <w:ind w:left="329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5" w:tplc="03A4E5E6">
      <w:start w:val="1"/>
      <w:numFmt w:val="lowerRoman"/>
      <w:lvlText w:val="%6"/>
      <w:lvlJc w:val="left"/>
      <w:pPr>
        <w:ind w:left="401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6" w:tplc="64F47AC6">
      <w:start w:val="1"/>
      <w:numFmt w:val="decimal"/>
      <w:lvlText w:val="%7"/>
      <w:lvlJc w:val="left"/>
      <w:pPr>
        <w:ind w:left="473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7" w:tplc="A1F4A03A">
      <w:start w:val="1"/>
      <w:numFmt w:val="lowerLetter"/>
      <w:lvlText w:val="%8"/>
      <w:lvlJc w:val="left"/>
      <w:pPr>
        <w:ind w:left="545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lvl w:ilvl="8" w:tplc="72D24716">
      <w:start w:val="1"/>
      <w:numFmt w:val="lowerRoman"/>
      <w:lvlText w:val="%9"/>
      <w:lvlJc w:val="left"/>
      <w:pPr>
        <w:ind w:left="6177"/>
      </w:pPr>
      <w:rPr>
        <w:rFonts w:ascii="Calibri" w:eastAsia="Calibri" w:hAnsi="Calibri" w:cs="Calibri"/>
        <w:b/>
        <w:bCs/>
        <w:i w:val="0"/>
        <w:strike w:val="0"/>
        <w:dstrike w:val="0"/>
        <w:color w:val="B11616"/>
        <w:sz w:val="18"/>
        <w:szCs w:val="18"/>
        <w:u w:val="none" w:color="000000"/>
        <w:bdr w:val="none" w:sz="0" w:space="0" w:color="auto"/>
        <w:shd w:val="clear" w:color="auto" w:fill="auto"/>
        <w:vertAlign w:val="baseline"/>
      </w:rPr>
    </w:lvl>
  </w:abstractNum>
  <w:num w:numId="1" w16cid:durableId="66967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28"/>
    <w:rsid w:val="000034CB"/>
    <w:rsid w:val="00003976"/>
    <w:rsid w:val="000124B0"/>
    <w:rsid w:val="000236F3"/>
    <w:rsid w:val="0002703B"/>
    <w:rsid w:val="000378DD"/>
    <w:rsid w:val="00045F75"/>
    <w:rsid w:val="0004689D"/>
    <w:rsid w:val="00076E04"/>
    <w:rsid w:val="0007753F"/>
    <w:rsid w:val="00085490"/>
    <w:rsid w:val="00093107"/>
    <w:rsid w:val="000B1310"/>
    <w:rsid w:val="000F5EE4"/>
    <w:rsid w:val="001216FE"/>
    <w:rsid w:val="00127CAB"/>
    <w:rsid w:val="0013317C"/>
    <w:rsid w:val="00133734"/>
    <w:rsid w:val="0014004F"/>
    <w:rsid w:val="0016234E"/>
    <w:rsid w:val="00193C3E"/>
    <w:rsid w:val="001A2AE2"/>
    <w:rsid w:val="001B01E9"/>
    <w:rsid w:val="001C53F5"/>
    <w:rsid w:val="001C5E61"/>
    <w:rsid w:val="001D24ED"/>
    <w:rsid w:val="001E2257"/>
    <w:rsid w:val="001E24F7"/>
    <w:rsid w:val="00210C0B"/>
    <w:rsid w:val="0023238B"/>
    <w:rsid w:val="002360D6"/>
    <w:rsid w:val="002859FF"/>
    <w:rsid w:val="002A3336"/>
    <w:rsid w:val="002A483A"/>
    <w:rsid w:val="002B2BF0"/>
    <w:rsid w:val="002B6689"/>
    <w:rsid w:val="002C0644"/>
    <w:rsid w:val="002E3201"/>
    <w:rsid w:val="002E4D3A"/>
    <w:rsid w:val="002F1A63"/>
    <w:rsid w:val="0030706D"/>
    <w:rsid w:val="00320C28"/>
    <w:rsid w:val="00363468"/>
    <w:rsid w:val="00371833"/>
    <w:rsid w:val="00376568"/>
    <w:rsid w:val="00377B45"/>
    <w:rsid w:val="003823F8"/>
    <w:rsid w:val="003D262A"/>
    <w:rsid w:val="003E3072"/>
    <w:rsid w:val="003E32CC"/>
    <w:rsid w:val="003E4E72"/>
    <w:rsid w:val="00413484"/>
    <w:rsid w:val="00437443"/>
    <w:rsid w:val="00441FB5"/>
    <w:rsid w:val="004557AF"/>
    <w:rsid w:val="00456BCC"/>
    <w:rsid w:val="00456DCC"/>
    <w:rsid w:val="004625EE"/>
    <w:rsid w:val="0046493C"/>
    <w:rsid w:val="00474425"/>
    <w:rsid w:val="0048428C"/>
    <w:rsid w:val="00485A6E"/>
    <w:rsid w:val="00493CF1"/>
    <w:rsid w:val="004A221E"/>
    <w:rsid w:val="004A507A"/>
    <w:rsid w:val="004A50AA"/>
    <w:rsid w:val="004A7DE8"/>
    <w:rsid w:val="004B115D"/>
    <w:rsid w:val="004D3188"/>
    <w:rsid w:val="004E50AB"/>
    <w:rsid w:val="005005B2"/>
    <w:rsid w:val="0050318B"/>
    <w:rsid w:val="00512484"/>
    <w:rsid w:val="00556D3F"/>
    <w:rsid w:val="005609F1"/>
    <w:rsid w:val="00562278"/>
    <w:rsid w:val="00571959"/>
    <w:rsid w:val="005E0D54"/>
    <w:rsid w:val="005E1623"/>
    <w:rsid w:val="005E4188"/>
    <w:rsid w:val="006743A1"/>
    <w:rsid w:val="00686A58"/>
    <w:rsid w:val="00695988"/>
    <w:rsid w:val="006A1471"/>
    <w:rsid w:val="006B16C0"/>
    <w:rsid w:val="006B3815"/>
    <w:rsid w:val="006B5168"/>
    <w:rsid w:val="006D21C7"/>
    <w:rsid w:val="006E32AD"/>
    <w:rsid w:val="006F305F"/>
    <w:rsid w:val="00734BA7"/>
    <w:rsid w:val="007441A4"/>
    <w:rsid w:val="00744B4F"/>
    <w:rsid w:val="0075701F"/>
    <w:rsid w:val="007C22FE"/>
    <w:rsid w:val="007F5D02"/>
    <w:rsid w:val="008042E0"/>
    <w:rsid w:val="00804D85"/>
    <w:rsid w:val="00816140"/>
    <w:rsid w:val="008164B8"/>
    <w:rsid w:val="008477AB"/>
    <w:rsid w:val="00853292"/>
    <w:rsid w:val="008634D7"/>
    <w:rsid w:val="00872685"/>
    <w:rsid w:val="00886D2D"/>
    <w:rsid w:val="008944B7"/>
    <w:rsid w:val="008A754B"/>
    <w:rsid w:val="008C2898"/>
    <w:rsid w:val="008C4FD9"/>
    <w:rsid w:val="008F0C98"/>
    <w:rsid w:val="00923B6A"/>
    <w:rsid w:val="00936C36"/>
    <w:rsid w:val="00952B08"/>
    <w:rsid w:val="00970700"/>
    <w:rsid w:val="00981970"/>
    <w:rsid w:val="00991FEF"/>
    <w:rsid w:val="00992C38"/>
    <w:rsid w:val="00996DF4"/>
    <w:rsid w:val="009A0A00"/>
    <w:rsid w:val="009A0BBE"/>
    <w:rsid w:val="009A114E"/>
    <w:rsid w:val="009A37DF"/>
    <w:rsid w:val="009A495E"/>
    <w:rsid w:val="009C2CB1"/>
    <w:rsid w:val="009C5F94"/>
    <w:rsid w:val="009D4776"/>
    <w:rsid w:val="009F6F64"/>
    <w:rsid w:val="00A06009"/>
    <w:rsid w:val="00A1132A"/>
    <w:rsid w:val="00A12629"/>
    <w:rsid w:val="00A328AB"/>
    <w:rsid w:val="00A32C25"/>
    <w:rsid w:val="00A353C5"/>
    <w:rsid w:val="00A45E8A"/>
    <w:rsid w:val="00A95C78"/>
    <w:rsid w:val="00AA7B88"/>
    <w:rsid w:val="00AB01FC"/>
    <w:rsid w:val="00AB1893"/>
    <w:rsid w:val="00AC33B1"/>
    <w:rsid w:val="00AC6B90"/>
    <w:rsid w:val="00AE0792"/>
    <w:rsid w:val="00AE3276"/>
    <w:rsid w:val="00AE3D79"/>
    <w:rsid w:val="00B445EB"/>
    <w:rsid w:val="00B50FC7"/>
    <w:rsid w:val="00B53161"/>
    <w:rsid w:val="00B56904"/>
    <w:rsid w:val="00B8106A"/>
    <w:rsid w:val="00B95120"/>
    <w:rsid w:val="00BA30DD"/>
    <w:rsid w:val="00BA4852"/>
    <w:rsid w:val="00BB6513"/>
    <w:rsid w:val="00BD40F9"/>
    <w:rsid w:val="00BD468C"/>
    <w:rsid w:val="00BE238B"/>
    <w:rsid w:val="00BF07FB"/>
    <w:rsid w:val="00C6266C"/>
    <w:rsid w:val="00C647C0"/>
    <w:rsid w:val="00C67A8B"/>
    <w:rsid w:val="00C73621"/>
    <w:rsid w:val="00C7399F"/>
    <w:rsid w:val="00CA13B5"/>
    <w:rsid w:val="00CB417F"/>
    <w:rsid w:val="00CB5AD4"/>
    <w:rsid w:val="00CC3033"/>
    <w:rsid w:val="00CE3D84"/>
    <w:rsid w:val="00D1519F"/>
    <w:rsid w:val="00D17643"/>
    <w:rsid w:val="00D34F95"/>
    <w:rsid w:val="00D36B6E"/>
    <w:rsid w:val="00D42FAA"/>
    <w:rsid w:val="00D54E0E"/>
    <w:rsid w:val="00D6008E"/>
    <w:rsid w:val="00D60919"/>
    <w:rsid w:val="00D61DB0"/>
    <w:rsid w:val="00D93528"/>
    <w:rsid w:val="00D957D1"/>
    <w:rsid w:val="00DC0694"/>
    <w:rsid w:val="00DD1887"/>
    <w:rsid w:val="00DD2D32"/>
    <w:rsid w:val="00DD6483"/>
    <w:rsid w:val="00DE0791"/>
    <w:rsid w:val="00DF3D55"/>
    <w:rsid w:val="00DF4D0A"/>
    <w:rsid w:val="00DF558F"/>
    <w:rsid w:val="00E3256D"/>
    <w:rsid w:val="00E52219"/>
    <w:rsid w:val="00E5356D"/>
    <w:rsid w:val="00E6121C"/>
    <w:rsid w:val="00E6195F"/>
    <w:rsid w:val="00E63D8F"/>
    <w:rsid w:val="00E766DD"/>
    <w:rsid w:val="00E76B58"/>
    <w:rsid w:val="00E830EF"/>
    <w:rsid w:val="00E85CA0"/>
    <w:rsid w:val="00EA7CB6"/>
    <w:rsid w:val="00F113C3"/>
    <w:rsid w:val="00F22BAC"/>
    <w:rsid w:val="00F254F4"/>
    <w:rsid w:val="00F51183"/>
    <w:rsid w:val="00F52E3F"/>
    <w:rsid w:val="00F538E0"/>
    <w:rsid w:val="00F53CF4"/>
    <w:rsid w:val="00F60C28"/>
    <w:rsid w:val="00F63DA1"/>
    <w:rsid w:val="00F670EF"/>
    <w:rsid w:val="00F67E92"/>
    <w:rsid w:val="00F72000"/>
    <w:rsid w:val="00F905F2"/>
    <w:rsid w:val="00F95EE1"/>
    <w:rsid w:val="00F968D5"/>
    <w:rsid w:val="00FA0FF0"/>
    <w:rsid w:val="00FC0465"/>
    <w:rsid w:val="00FD129B"/>
    <w:rsid w:val="00FF0B56"/>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C5AE71"/>
  <w15:docId w15:val="{55A831B6-2CA1-45BD-9BCC-4836907D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1" w:line="284" w:lineRule="auto"/>
      <w:ind w:left="10" w:right="2664" w:hanging="10"/>
      <w:jc w:val="both"/>
    </w:pPr>
    <w:rPr>
      <w:rFonts w:ascii="Calibri" w:eastAsia="Calibri" w:hAnsi="Calibri" w:cs="Calibri"/>
      <w:color w:val="181717"/>
      <w:sz w:val="18"/>
    </w:rPr>
  </w:style>
  <w:style w:type="paragraph" w:styleId="1">
    <w:name w:val="heading 1"/>
    <w:next w:val="a"/>
    <w:link w:val="10"/>
    <w:uiPriority w:val="9"/>
    <w:qFormat/>
    <w:pPr>
      <w:keepNext/>
      <w:keepLines/>
      <w:spacing w:after="65" w:line="252" w:lineRule="auto"/>
      <w:ind w:left="10" w:hanging="10"/>
      <w:outlineLvl w:val="0"/>
    </w:pPr>
    <w:rPr>
      <w:rFonts w:ascii="Calibri" w:eastAsia="Calibri" w:hAnsi="Calibri" w:cs="Calibri"/>
      <w:b/>
      <w:color w:val="B1161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59" w:lineRule="auto"/>
    </w:pPr>
    <w:rPr>
      <w:rFonts w:ascii="Calibri" w:eastAsia="Calibri" w:hAnsi="Calibri" w:cs="Calibri"/>
      <w:color w:val="181717"/>
      <w:sz w:val="14"/>
    </w:rPr>
  </w:style>
  <w:style w:type="character" w:customStyle="1" w:styleId="footnotedescriptionChar">
    <w:name w:val="footnote description Char"/>
    <w:link w:val="footnotedescription"/>
    <w:rPr>
      <w:rFonts w:ascii="Calibri" w:eastAsia="Calibri" w:hAnsi="Calibri" w:cs="Calibri"/>
      <w:color w:val="181717"/>
      <w:sz w:val="14"/>
    </w:rPr>
  </w:style>
  <w:style w:type="character" w:customStyle="1" w:styleId="10">
    <w:name w:val="見出し 1 (文字)"/>
    <w:link w:val="1"/>
    <w:rPr>
      <w:rFonts w:ascii="Calibri" w:eastAsia="Calibri" w:hAnsi="Calibri" w:cs="Calibri"/>
      <w:b/>
      <w:color w:val="B11616"/>
      <w:sz w:val="24"/>
    </w:rPr>
  </w:style>
  <w:style w:type="character" w:customStyle="1" w:styleId="footnotemark">
    <w:name w:val="footnote mark"/>
    <w:hidden/>
    <w:rPr>
      <w:rFonts w:ascii="Calibri" w:eastAsia="Calibri" w:hAnsi="Calibri" w:cs="Calibri"/>
      <w:color w:val="B11616"/>
      <w:sz w:val="14"/>
      <w:vertAlign w:val="superscript"/>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52B08"/>
    <w:pPr>
      <w:tabs>
        <w:tab w:val="center" w:pos="4252"/>
        <w:tab w:val="right" w:pos="8504"/>
      </w:tabs>
      <w:snapToGrid w:val="0"/>
    </w:pPr>
  </w:style>
  <w:style w:type="character" w:customStyle="1" w:styleId="a4">
    <w:name w:val="フッター (文字)"/>
    <w:basedOn w:val="a0"/>
    <w:link w:val="a3"/>
    <w:uiPriority w:val="99"/>
    <w:rsid w:val="00952B08"/>
    <w:rPr>
      <w:rFonts w:ascii="Calibri" w:eastAsia="Calibri" w:hAnsi="Calibri" w:cs="Calibri"/>
      <w:color w:val="181717"/>
      <w:sz w:val="18"/>
    </w:rPr>
  </w:style>
  <w:style w:type="character" w:styleId="a5">
    <w:name w:val="Hyperlink"/>
    <w:basedOn w:val="a0"/>
    <w:uiPriority w:val="99"/>
    <w:unhideWhenUsed/>
    <w:rsid w:val="00F670EF"/>
    <w:rPr>
      <w:color w:val="0563C1" w:themeColor="hyperlink"/>
      <w:u w:val="single"/>
    </w:rPr>
  </w:style>
  <w:style w:type="character" w:customStyle="1" w:styleId="11">
    <w:name w:val="未解決のメンション1"/>
    <w:basedOn w:val="a0"/>
    <w:uiPriority w:val="99"/>
    <w:semiHidden/>
    <w:unhideWhenUsed/>
    <w:rsid w:val="00F670EF"/>
    <w:rPr>
      <w:color w:val="605E5C"/>
      <w:shd w:val="clear" w:color="auto" w:fill="E1DFDD"/>
    </w:rPr>
  </w:style>
  <w:style w:type="character" w:styleId="a6">
    <w:name w:val="annotation reference"/>
    <w:basedOn w:val="a0"/>
    <w:uiPriority w:val="99"/>
    <w:semiHidden/>
    <w:unhideWhenUsed/>
    <w:rsid w:val="00127CAB"/>
    <w:rPr>
      <w:sz w:val="18"/>
      <w:szCs w:val="18"/>
    </w:rPr>
  </w:style>
  <w:style w:type="paragraph" w:styleId="a7">
    <w:name w:val="annotation text"/>
    <w:basedOn w:val="a"/>
    <w:link w:val="a8"/>
    <w:uiPriority w:val="99"/>
    <w:semiHidden/>
    <w:unhideWhenUsed/>
    <w:rsid w:val="00127CAB"/>
    <w:pPr>
      <w:jc w:val="left"/>
    </w:pPr>
  </w:style>
  <w:style w:type="character" w:customStyle="1" w:styleId="a8">
    <w:name w:val="コメント文字列 (文字)"/>
    <w:basedOn w:val="a0"/>
    <w:link w:val="a7"/>
    <w:uiPriority w:val="99"/>
    <w:semiHidden/>
    <w:rsid w:val="00127CAB"/>
    <w:rPr>
      <w:rFonts w:ascii="Calibri" w:eastAsia="Calibri" w:hAnsi="Calibri" w:cs="Calibri"/>
      <w:color w:val="181717"/>
      <w:sz w:val="18"/>
    </w:rPr>
  </w:style>
  <w:style w:type="paragraph" w:styleId="a9">
    <w:name w:val="annotation subject"/>
    <w:basedOn w:val="a7"/>
    <w:next w:val="a7"/>
    <w:link w:val="aa"/>
    <w:uiPriority w:val="99"/>
    <w:semiHidden/>
    <w:unhideWhenUsed/>
    <w:rsid w:val="00127CAB"/>
    <w:rPr>
      <w:b/>
      <w:bCs/>
    </w:rPr>
  </w:style>
  <w:style w:type="character" w:customStyle="1" w:styleId="aa">
    <w:name w:val="コメント内容 (文字)"/>
    <w:basedOn w:val="a8"/>
    <w:link w:val="a9"/>
    <w:uiPriority w:val="99"/>
    <w:semiHidden/>
    <w:rsid w:val="00127CAB"/>
    <w:rPr>
      <w:rFonts w:ascii="Calibri" w:eastAsia="Calibri" w:hAnsi="Calibri" w:cs="Calibri"/>
      <w:b/>
      <w:bCs/>
      <w:color w:val="181717"/>
      <w:sz w:val="18"/>
    </w:rPr>
  </w:style>
  <w:style w:type="paragraph" w:styleId="ab">
    <w:name w:val="Balloon Text"/>
    <w:basedOn w:val="a"/>
    <w:link w:val="ac"/>
    <w:uiPriority w:val="99"/>
    <w:semiHidden/>
    <w:unhideWhenUsed/>
    <w:rsid w:val="00E5356D"/>
    <w:pPr>
      <w:spacing w:after="0" w:line="240" w:lineRule="auto"/>
    </w:pPr>
    <w:rPr>
      <w:rFonts w:asciiTheme="majorHAnsi" w:eastAsiaTheme="majorEastAsia" w:hAnsiTheme="majorHAnsi" w:cstheme="majorBidi"/>
      <w:szCs w:val="18"/>
    </w:rPr>
  </w:style>
  <w:style w:type="character" w:customStyle="1" w:styleId="ac">
    <w:name w:val="吹き出し (文字)"/>
    <w:basedOn w:val="a0"/>
    <w:link w:val="ab"/>
    <w:uiPriority w:val="99"/>
    <w:semiHidden/>
    <w:rsid w:val="00E5356D"/>
    <w:rPr>
      <w:rFonts w:asciiTheme="majorHAnsi" w:eastAsiaTheme="majorEastAsia" w:hAnsiTheme="majorHAnsi" w:cstheme="majorBid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3790/978-3-428-52646-8" TargetMode="External"/><Relationship Id="rId21" Type="http://schemas.openxmlformats.org/officeDocument/2006/relationships/hyperlink" Target="https://www.bodys-wissen.de/files/bodys_wissen/Downloads/Stellungnahmen%20und%20Vortraege/BODYS_Stellungnahme_Inklusion%20in%20Zeiten%20von%20Katastrophenmedizin.pdf" TargetMode="External"/><Relationship Id="rId42" Type="http://schemas.openxmlformats.org/officeDocument/2006/relationships/hyperlink" Target="https://doi.org/10.1007/978-3-030-86545-0_2" TargetMode="External"/><Relationship Id="rId47" Type="http://schemas.openxmlformats.org/officeDocument/2006/relationships/hyperlink" Target="https://documents-dds-ny.un.org/doc/UNDOC/GEN/G19/346/54/PDF/G1934654.pdf?OpenElement" TargetMode="External"/><Relationship Id="rId63" Type="http://schemas.openxmlformats.org/officeDocument/2006/relationships/hyperlink" Target="https://doi.org/10.18261/9788215053790-2022-06" TargetMode="External"/><Relationship Id="rId68" Type="http://schemas.openxmlformats.org/officeDocument/2006/relationships/hyperlink" Target="https://doi.org/10.1056/NEJMp2011997" TargetMode="External"/><Relationship Id="rId84" Type="http://schemas.openxmlformats.org/officeDocument/2006/relationships/hyperlink" Target="https://doi.org/10.1186/s12910-022-00749-0" TargetMode="External"/><Relationship Id="rId89" Type="http://schemas.openxmlformats.org/officeDocument/2006/relationships/hyperlink" Target="https://www.bverfg.de/e/rs20060215_1bvr035705en.html" TargetMode="External"/><Relationship Id="rId16" Type="http://schemas.openxmlformats.org/officeDocument/2006/relationships/hyperlink" Target="https://doi.org/10.1017/9781316493526" TargetMode="External"/><Relationship Id="rId11" Type="http://schemas.openxmlformats.org/officeDocument/2006/relationships/hyperlink" Target="https://doi.org/10.16993/sjdr.732" TargetMode="External"/><Relationship Id="rId32" Type="http://schemas.openxmlformats.org/officeDocument/2006/relationships/hyperlink" Target="https://www.ohchr.org/en/documents/legal-standards-and-guidelines/crpdc5-guidelines-deinstitutionalization-including" TargetMode="External"/><Relationship Id="rId37" Type="http://schemas.openxmlformats.org/officeDocument/2006/relationships/hyperlink" Target="https://tbinternet.ohchr.org/_layouts/15/treatybodyexternal/SessionDetails1.aspx?SessionID=2687&amp;Lang=en" TargetMode="External"/><Relationship Id="rId53" Type="http://schemas.openxmlformats.org/officeDocument/2006/relationships/hyperlink" Target="https://doi.org/10.1017/dmp.2021.81" TargetMode="External"/><Relationship Id="rId58" Type="http://schemas.openxmlformats.org/officeDocument/2006/relationships/hyperlink" Target="https://doi.org/10.1093/hrlr/ngm044" TargetMode="External"/><Relationship Id="rId74" Type="http://schemas.openxmlformats.org/officeDocument/2006/relationships/hyperlink" Target="https://doi.org/10.5749/minnesota/9780816693979.001.0001" TargetMode="External"/><Relationship Id="rId79" Type="http://schemas.openxmlformats.org/officeDocument/2006/relationships/hyperlink" Target="https://www.zeit.de/2023/10/susanne-baer-bundesverfassungsgericht-justiz-feminismus/seite-2" TargetMode="External"/><Relationship Id="rId5" Type="http://schemas.openxmlformats.org/officeDocument/2006/relationships/webSettings" Target="webSettings.xml"/><Relationship Id="rId90" Type="http://schemas.openxmlformats.org/officeDocument/2006/relationships/hyperlink" Target="https://www.bverfg.de/e/rs20060215_1bvr035705en.html" TargetMode="External"/><Relationship Id="rId95" Type="http://schemas.openxmlformats.org/officeDocument/2006/relationships/header" Target="header1.xml"/><Relationship Id="rId22" Type="http://schemas.openxmlformats.org/officeDocument/2006/relationships/hyperlink" Target="https://www.bodys-wissen.de/files/bodys_wissen/Downloads/Stellungnahmen%20und%20Vortraege/BODYS%20Stellungnahme%20VB%20Triage_web.pdf" TargetMode="External"/><Relationship Id="rId27" Type="http://schemas.openxmlformats.org/officeDocument/2006/relationships/hyperlink" Target="https://covid-drm.org/assets/documents/Disability-Rights-During-the-Pandemic-report-web.pdf" TargetMode="External"/><Relationship Id="rId43" Type="http://schemas.openxmlformats.org/officeDocument/2006/relationships/hyperlink" Target="https://www.institut-fuer-menschenrechte.de/aktuelles/detail/triage-gesetzgeber-muss-diskriminierungsfreie-entscheidung-ueber-intensivmedizinische-ressourcen-sicherstellen" TargetMode="External"/><Relationship Id="rId48" Type="http://schemas.openxmlformats.org/officeDocument/2006/relationships/hyperlink" Target="https://dredf.org/wp-content/uploads/2020/03/DREDF-Policy-Statement-on-COVID-19-and-Medical-Rationing-3-25-2020.pdf" TargetMode="External"/><Relationship Id="rId64" Type="http://schemas.openxmlformats.org/officeDocument/2006/relationships/hyperlink" Target="https://doi.org/10.1056/NEJMp2011997" TargetMode="External"/><Relationship Id="rId69" Type="http://schemas.openxmlformats.org/officeDocument/2006/relationships/hyperlink" Target="https://doi.org/10.1016/j.jen.2023.08.004" TargetMode="External"/><Relationship Id="rId80" Type="http://schemas.openxmlformats.org/officeDocument/2006/relationships/hyperlink" Target="https://www.who.int/teams/noncommunicable-diseases/sensory-functions-disability-and-rehabilitation/world-report-on-disability" TargetMode="External"/><Relationship Id="rId85" Type="http://schemas.openxmlformats.org/officeDocument/2006/relationships/hyperlink" Target="https://www.bgbl.de/xaver/bgbl/start.xav" TargetMode="External"/><Relationship Id="rId12" Type="http://schemas.openxmlformats.org/officeDocument/2006/relationships/hyperlink" Target="https://doi.org/10.16993/sjdr.732" TargetMode="External"/><Relationship Id="rId17" Type="http://schemas.openxmlformats.org/officeDocument/2006/relationships/hyperlink" Target="https://doi.org/10.1177/09240519231151943" TargetMode="External"/><Relationship Id="rId25" Type="http://schemas.openxmlformats.org/officeDocument/2006/relationships/hyperlink" Target="https://doi.org/10.3790/978-3-428-52646-8" TargetMode="External"/><Relationship Id="rId33" Type="http://schemas.openxmlformats.org/officeDocument/2006/relationships/hyperlink" Target="https://www.ohchr.org/en/documents/legal-standards-and-guidelines/crpdc5-guidelines-deinstitutionalization-including" TargetMode="External"/><Relationship Id="rId38" Type="http://schemas.openxmlformats.org/officeDocument/2006/relationships/hyperlink" Target="https://tbinternet.ohchr.org/_layouts/15/treatybodyexternal/SessionDetails1.aspx?SessionID=2687&amp;Lang=en" TargetMode="External"/><Relationship Id="rId46" Type="http://schemas.openxmlformats.org/officeDocument/2006/relationships/hyperlink" Target="https://documents-dds-ny.un.org/doc/UNDOC/GEN/G19/346/54/PDF/G1934654.pdf?OpenElement" TargetMode="External"/><Relationship Id="rId59" Type="http://schemas.openxmlformats.org/officeDocument/2006/relationships/hyperlink" Target="https://permalink.obvsg.at/AC03998330" TargetMode="External"/><Relationship Id="rId67" Type="http://schemas.openxmlformats.org/officeDocument/2006/relationships/hyperlink" Target="https://doi.org/10.1163/ej.9789004169715.i-320" TargetMode="External"/><Relationship Id="rId20" Type="http://schemas.openxmlformats.org/officeDocument/2006/relationships/hyperlink" Target="https://www.bodys-wissen.de/files/bodys_wissen/Downloads/Stellungnahmen%20und%20Vortraege/BODYS_Stellungnahme_Inklusion%20in%20Zeiten%20von%20Katastrophenmedizin.pdf" TargetMode="External"/><Relationship Id="rId41" Type="http://schemas.openxmlformats.org/officeDocument/2006/relationships/hyperlink" Target="https://doi.org/10.1007/978-3-030-86545-0_2" TargetMode="External"/><Relationship Id="rId54" Type="http://schemas.openxmlformats.org/officeDocument/2006/relationships/hyperlink" Target="https://blog.petrieflom.law.harvard.edu/2023/12/05/scarcity-is-not-an-excuse-to-discriminate-age-and-disability-in-health-care-rationing/" TargetMode="External"/><Relationship Id="rId62" Type="http://schemas.openxmlformats.org/officeDocument/2006/relationships/hyperlink" Target="https://doi.org/10.18261/9788215053790-2022-06" TargetMode="External"/><Relationship Id="rId70" Type="http://schemas.openxmlformats.org/officeDocument/2006/relationships/hyperlink" Target="https://doi.org/10.1017/CCO9781139060875.005" TargetMode="External"/><Relationship Id="rId75" Type="http://schemas.openxmlformats.org/officeDocument/2006/relationships/hyperlink" Target="https://doi.org/10.5749/minnesota/9780816693979.001.0001" TargetMode="External"/><Relationship Id="rId83" Type="http://schemas.openxmlformats.org/officeDocument/2006/relationships/hyperlink" Target="https://www.who.int/publications/i/item/WHO-2019-nCoV-Disability-2020-1" TargetMode="External"/><Relationship Id="rId88" Type="http://schemas.openxmlformats.org/officeDocument/2006/relationships/hyperlink" Target="https://www.bgbl.de/xaver/bgbl/start.xav" TargetMode="External"/><Relationship Id="rId91" Type="http://schemas.openxmlformats.org/officeDocument/2006/relationships/hyperlink" Target="https://www.bverfg.de/e/rs20060215_1bvr035705en.htm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203/ZDS_2023_1.06" TargetMode="External"/><Relationship Id="rId23" Type="http://schemas.openxmlformats.org/officeDocument/2006/relationships/hyperlink" Target="https://www.bodys-wissen.de/files/bodys_wissen/Downloads/Stellungnahmen%20und%20Vortraege/BODYS%20Stellungnahme%20VB%20Triage_web.pdf" TargetMode="External"/><Relationship Id="rId28" Type="http://schemas.openxmlformats.org/officeDocument/2006/relationships/hyperlink" Target="https://covid-drm.org/assets/documents/Disability-Rights-During-the-Pandemic-report-web.pdf" TargetMode="External"/><Relationship Id="rId36" Type="http://schemas.openxmlformats.org/officeDocument/2006/relationships/hyperlink" Target="https://tbinternet.ohchr.org/_layouts/15/treatybodyexternal/SessionDetails1.aspx?SessionID=2687&amp;Lang=en" TargetMode="External"/><Relationship Id="rId49" Type="http://schemas.openxmlformats.org/officeDocument/2006/relationships/hyperlink" Target="https://dredf.org/wp-content/uploads/2020/03/DREDF-Policy-Statement-on-COVID-19-and-Medical-Rationing-3-25-2020.pdf" TargetMode="External"/><Relationship Id="rId57" Type="http://schemas.openxmlformats.org/officeDocument/2006/relationships/hyperlink" Target="https://doi.org/10.1093/hrlr/ngm044" TargetMode="External"/><Relationship Id="rId10" Type="http://schemas.openxmlformats.org/officeDocument/2006/relationships/hyperlink" Target="https://abilitywatch.de/2021/12/28/bundesverfassungsgericht-beschliesst-ueber-triage-verfassungsbeschwerde-menschen-mit-behinderungen-duerfen-bei-einer-triage-nicht-benachteiligt-werden/" TargetMode="External"/><Relationship Id="rId31" Type="http://schemas.openxmlformats.org/officeDocument/2006/relationships/hyperlink" Target="https://www.ohchr.org/en/documents/legal-standards-and-guidelines/crpdc5-guidelines-deinstitutionalization-including" TargetMode="External"/><Relationship Id="rId44" Type="http://schemas.openxmlformats.org/officeDocument/2006/relationships/hyperlink" Target="https://www.institut-fuer-menschenrechte.de/aktuelles/detail/triage-gesetzgeber-muss-diskriminierungsfreie-entscheidung-ueber-intensivmedizinische-ressourcen-sicherstellen" TargetMode="External"/><Relationship Id="rId52" Type="http://schemas.openxmlformats.org/officeDocument/2006/relationships/hyperlink" Target="http://www.edf-feph.org/covid19faq" TargetMode="External"/><Relationship Id="rId60" Type="http://schemas.openxmlformats.org/officeDocument/2006/relationships/hyperlink" Target="https://doi.org/10.1080/13642987.2020.1783533" TargetMode="External"/><Relationship Id="rId65" Type="http://schemas.openxmlformats.org/officeDocument/2006/relationships/hyperlink" Target="https://doi.org/10.1056/NEJMp2011997" TargetMode="External"/><Relationship Id="rId73" Type="http://schemas.openxmlformats.org/officeDocument/2006/relationships/hyperlink" Target="https://doi.org/10.1016/S0140-6736(09)62050-X" TargetMode="External"/><Relationship Id="rId78" Type="http://schemas.openxmlformats.org/officeDocument/2006/relationships/hyperlink" Target="https://www.zeit.de/2023/10/susanne-baer-bundesverfassungsgericht-justiz-feminismus/seite-2" TargetMode="External"/><Relationship Id="rId81" Type="http://schemas.openxmlformats.org/officeDocument/2006/relationships/hyperlink" Target="https://www.who.int/teams/noncommunicable-diseases/sensory-functions-disability-and-rehabilitation/world-report-on-disability" TargetMode="External"/><Relationship Id="rId86" Type="http://schemas.openxmlformats.org/officeDocument/2006/relationships/hyperlink" Target="https://www.bgbl.de/xaver/bgbl/start.xav" TargetMode="External"/><Relationship Id="rId94" Type="http://schemas.openxmlformats.org/officeDocument/2006/relationships/hyperlink" Target="https://www.bverfg.de/e/rs20211216_1bvr154120en.html"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bilitywatch.de/2021/12/28/bundesverfassungsgericht-beschliesst-ueber-triage-verfassungsbeschwerde-menschen-mit-behinderungen-duerfen-bei-einer-triage-nicht-benachteiligt-werden/" TargetMode="External"/><Relationship Id="rId13" Type="http://schemas.openxmlformats.org/officeDocument/2006/relationships/hyperlink" Target="https://archdisabilitylaw.ca/resource/arch-letter-on-clinical-triage-protocol/" TargetMode="External"/><Relationship Id="rId18" Type="http://schemas.openxmlformats.org/officeDocument/2006/relationships/hyperlink" Target="https://doi.org/10.4324/9781315612881" TargetMode="External"/><Relationship Id="rId39" Type="http://schemas.openxmlformats.org/officeDocument/2006/relationships/hyperlink" Target="https://tbinternet.ohchr.org/_layouts/15/treatybodyexternal/SessionDetails1.aspx?SessionID=2687&amp;Lang=en" TargetMode="External"/><Relationship Id="rId34" Type="http://schemas.openxmlformats.org/officeDocument/2006/relationships/hyperlink" Target="https://tbinternet.ohchr.org/_layouts/15/treatybodyexternal/SessionDetails1.aspx?SessionID=2687&amp;Lang=en" TargetMode="External"/><Relationship Id="rId50" Type="http://schemas.openxmlformats.org/officeDocument/2006/relationships/hyperlink" Target="https://www.awmf.org/leitlinien/detail/ll/040-013.html" TargetMode="External"/><Relationship Id="rId55" Type="http://schemas.openxmlformats.org/officeDocument/2006/relationships/hyperlink" Target="https://blog.petrieflom.law.harvard.edu/2023/12/05/scarcity-is-not-an-excuse-to-discriminate-age-and-disability-in-health-care-rationing/" TargetMode="External"/><Relationship Id="rId76" Type="http://schemas.openxmlformats.org/officeDocument/2006/relationships/hyperlink" Target="https://doi.org/10.5840/jpd20219206"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007/s11673-020-10005-y" TargetMode="External"/><Relationship Id="rId92" Type="http://schemas.openxmlformats.org/officeDocument/2006/relationships/hyperlink" Target="https://www.bverfg.de/e/rs20211216_1bvr154120en.html" TargetMode="External"/><Relationship Id="rId2" Type="http://schemas.openxmlformats.org/officeDocument/2006/relationships/numbering" Target="numbering.xml"/><Relationship Id="rId29" Type="http://schemas.openxmlformats.org/officeDocument/2006/relationships/hyperlink" Target="https://doi.org/10.1007/s41649-020-00147-x" TargetMode="External"/><Relationship Id="rId24" Type="http://schemas.openxmlformats.org/officeDocument/2006/relationships/hyperlink" Target="https://www.bodys-wissen.de/files/bodys_wissen/Downloads/Stellungnahmen%20und%20Vortraege/BODYS%20Stellungnahme%20VB%20Triage_web.pdf" TargetMode="External"/><Relationship Id="rId40" Type="http://schemas.openxmlformats.org/officeDocument/2006/relationships/hyperlink" Target="https://doi.org/10.1007/978-3-030-86545-0_7" TargetMode="External"/><Relationship Id="rId45" Type="http://schemas.openxmlformats.org/officeDocument/2006/relationships/hyperlink" Target="https://www.institut-fuer-menschenrechte.de/aktuelles/detail/triage-gesetzgeber-muss-diskriminierungsfreie-entscheidung-ueber-intensivmedizinische-ressourcen-sicherstellen" TargetMode="External"/><Relationship Id="rId66" Type="http://schemas.openxmlformats.org/officeDocument/2006/relationships/hyperlink" Target="https://doi.org/10.1080/09687599.2021.1920371" TargetMode="External"/><Relationship Id="rId87" Type="http://schemas.openxmlformats.org/officeDocument/2006/relationships/hyperlink" Target="https://www.bgbl.de/xaver/bgbl/start.xav" TargetMode="External"/><Relationship Id="rId61" Type="http://schemas.openxmlformats.org/officeDocument/2006/relationships/hyperlink" Target="https://doi.org/10.1080/13642987.2020.1783533" TargetMode="External"/><Relationship Id="rId82" Type="http://schemas.openxmlformats.org/officeDocument/2006/relationships/hyperlink" Target="https://www.who.int/teams/noncommunicable-diseases/sensory-functions-disability-and-rehabilitation/world-report-on-disability" TargetMode="External"/><Relationship Id="rId19" Type="http://schemas.openxmlformats.org/officeDocument/2006/relationships/hyperlink" Target="https://www.bodys-wissen.de/files/bodys_wissen/Downloads/Stellungnahmen%20und%20Vortraege/BODYS_Stellungnahme_Inklusion%20in%20Zeiten%20von%20Katastrophenmedizin.pdf" TargetMode="External"/><Relationship Id="rId14" Type="http://schemas.openxmlformats.org/officeDocument/2006/relationships/hyperlink" Target="https://archdisabilitylaw.ca/resource/arch-letter-on-clinical-triage-protocol/" TargetMode="External"/><Relationship Id="rId30" Type="http://schemas.openxmlformats.org/officeDocument/2006/relationships/hyperlink" Target="https://www.ohchr.org/en/hrbodies/crpd/pages/gc.aspx" TargetMode="External"/><Relationship Id="rId35" Type="http://schemas.openxmlformats.org/officeDocument/2006/relationships/hyperlink" Target="https://tbinternet.ohchr.org/_layouts/15/treatybodyexternal/SessionDetails1.aspx?SessionID=2687&amp;Lang=en" TargetMode="External"/><Relationship Id="rId56" Type="http://schemas.openxmlformats.org/officeDocument/2006/relationships/hyperlink" Target="https://blog.petrieflom.law.harvard.edu/2023/12/05/scarcity-is-not-an-excuse-to-discriminate-age-and-disability-in-health-care-rationing/" TargetMode="External"/><Relationship Id="rId77" Type="http://schemas.openxmlformats.org/officeDocument/2006/relationships/hyperlink" Target="https://www.zeit.de/2023/10/susanne-baer-bundesverfassungsgericht-justiz-feminismus/seite-2" TargetMode="External"/><Relationship Id="rId100" Type="http://schemas.openxmlformats.org/officeDocument/2006/relationships/fontTable" Target="fontTable.xml"/><Relationship Id="rId8" Type="http://schemas.openxmlformats.org/officeDocument/2006/relationships/hyperlink" Target="https://abilitywatch.de/2021/12/28/bundesverfassungsgericht-beschliesst-ueber-triage-verfassungsbeschwerde-menschen-mit-behinderungen-duerfen-bei-einer-triage-nicht-benachteiligt-werden/" TargetMode="External"/><Relationship Id="rId51" Type="http://schemas.openxmlformats.org/officeDocument/2006/relationships/hyperlink" Target="https://www.awmf.org/leitlinien/detail/ll/040-013.html" TargetMode="External"/><Relationship Id="rId72" Type="http://schemas.openxmlformats.org/officeDocument/2006/relationships/hyperlink" Target="https://doi.org/10.13169/intljofdissocjus.2.1.0011" TargetMode="External"/><Relationship Id="rId93" Type="http://schemas.openxmlformats.org/officeDocument/2006/relationships/hyperlink" Target="https://www.bverfg.de/e/rs20211216_1bvr154120en.html" TargetMode="External"/><Relationship Id="rId98" Type="http://schemas.openxmlformats.org/officeDocument/2006/relationships/header" Target="header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esetze-im-internet.de/englisch_gg/englisch_g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A33A-6280-43FA-98FA-E5BB3FDA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20497</Words>
  <Characters>20703</Characters>
  <Application>Microsoft Office Word</Application>
  <DocSecurity>0</DocSecurity>
  <Lines>766</Lines>
  <Paragraphs>521</Paragraphs>
  <ScaleCrop>false</ScaleCrop>
  <HeadingPairs>
    <vt:vector size="2" baseType="variant">
      <vt:variant>
        <vt:lpstr>タイトル</vt:lpstr>
      </vt:variant>
      <vt:variant>
        <vt:i4>1</vt:i4>
      </vt:variant>
    </vt:vector>
  </HeadingPairs>
  <TitlesOfParts>
    <vt:vector size="1" baseType="lpstr">
      <vt:lpstr>The Human Rights Model of Disability in Times of Triage</vt:lpstr>
    </vt:vector>
  </TitlesOfParts>
  <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Rights Model of Disability in Times of Triage</dc:title>
  <dc:subject/>
  <dc:creator>Theresia Degener</dc:creator>
  <cp:keywords>, docId:5EB6DCA5B5A62F1F6DAA4977E5B6F665</cp:keywords>
  <cp:lastModifiedBy>久夫 佐藤</cp:lastModifiedBy>
  <cp:revision>2</cp:revision>
  <cp:lastPrinted>2024-12-18T02:25:00Z</cp:lastPrinted>
  <dcterms:created xsi:type="dcterms:W3CDTF">2024-12-21T11:54:00Z</dcterms:created>
  <dcterms:modified xsi:type="dcterms:W3CDTF">2024-12-21T11:54:00Z</dcterms:modified>
</cp:coreProperties>
</file>